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EEBCF" w14:textId="05C56548" w:rsidR="00A24DC7" w:rsidRDefault="00A24DC7" w:rsidP="00A24D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28708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R4-25</w:t>
      </w:r>
      <w:r w:rsidR="0028708E">
        <w:rPr>
          <w:rFonts w:ascii="Arial" w:eastAsiaTheme="minorEastAsia" w:hAnsi="Arial" w:cs="Arial"/>
          <w:b/>
          <w:sz w:val="24"/>
          <w:szCs w:val="24"/>
          <w:lang w:eastAsia="zh-CN"/>
        </w:rPr>
        <w:t>20342</w:t>
      </w:r>
    </w:p>
    <w:p w14:paraId="21493280" w14:textId="77777777" w:rsidR="00A24DC7" w:rsidRDefault="00A24DC7" w:rsidP="00A24DC7">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DALLAS, TEXAS, 17</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st</w:t>
      </w:r>
      <w:r>
        <w:rPr>
          <w:rFonts w:ascii="Arial" w:hAnsi="Arial"/>
          <w:b/>
          <w:sz w:val="24"/>
          <w:szCs w:val="24"/>
          <w:lang w:eastAsia="zh-CN"/>
        </w:rPr>
        <w:t xml:space="preserve"> November, 2025</w:t>
      </w:r>
    </w:p>
    <w:p w14:paraId="10232B39" w14:textId="77777777" w:rsidR="00A24DC7" w:rsidRDefault="00A24DC7" w:rsidP="00A24DC7">
      <w:pPr>
        <w:spacing w:after="120"/>
        <w:ind w:left="1985" w:hanging="1985"/>
        <w:rPr>
          <w:rFonts w:ascii="Arial" w:eastAsia="MS Mincho" w:hAnsi="Arial" w:cs="Arial"/>
          <w:b/>
          <w:sz w:val="22"/>
          <w:lang w:eastAsia="en-US"/>
        </w:rPr>
      </w:pPr>
    </w:p>
    <w:p w14:paraId="303DF191" w14:textId="542F200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Agenda Item: </w:t>
      </w:r>
      <w:r>
        <w:rPr>
          <w:rFonts w:eastAsia="Malgun Gothic" w:cs="Arial"/>
          <w:b/>
          <w:bCs/>
          <w:sz w:val="24"/>
          <w:szCs w:val="24"/>
          <w:lang w:val="en-US"/>
        </w:rPr>
        <w:tab/>
      </w:r>
      <w:r>
        <w:rPr>
          <w:rFonts w:eastAsia="MS Mincho" w:cs="Arial"/>
          <w:b/>
          <w:bCs/>
          <w:sz w:val="24"/>
          <w:szCs w:val="24"/>
          <w:lang w:val="en-US"/>
        </w:rPr>
        <w:t>8.</w:t>
      </w:r>
      <w:r w:rsidR="001B44D8">
        <w:rPr>
          <w:rFonts w:eastAsia="MS Mincho" w:cs="Arial"/>
          <w:b/>
          <w:bCs/>
          <w:sz w:val="24"/>
          <w:szCs w:val="24"/>
          <w:lang w:val="en-US"/>
        </w:rPr>
        <w:t>3</w:t>
      </w:r>
    </w:p>
    <w:p w14:paraId="53690292"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Source: </w:t>
      </w:r>
      <w:bookmarkStart w:id="0" w:name="OLE_LINK4"/>
      <w:r>
        <w:rPr>
          <w:rFonts w:eastAsia="Malgun Gothic" w:cs="Arial"/>
          <w:b/>
          <w:bCs/>
          <w:sz w:val="24"/>
          <w:szCs w:val="24"/>
          <w:lang w:val="en-US"/>
        </w:rPr>
        <w:tab/>
      </w:r>
      <w:r>
        <w:rPr>
          <w:rFonts w:eastAsia="MS Mincho" w:cs="Arial"/>
          <w:b/>
          <w:bCs/>
          <w:sz w:val="24"/>
          <w:szCs w:val="24"/>
          <w:lang w:val="en-US"/>
        </w:rPr>
        <w:t>MediaTek Inc.</w:t>
      </w:r>
      <w:bookmarkEnd w:id="0"/>
    </w:p>
    <w:p w14:paraId="7E946C08"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Title: </w:t>
      </w:r>
      <w:bookmarkStart w:id="1" w:name="OLE_LINK2"/>
      <w:r>
        <w:rPr>
          <w:rFonts w:eastAsia="Malgun Gothic" w:cs="Arial"/>
          <w:b/>
          <w:bCs/>
          <w:sz w:val="24"/>
          <w:szCs w:val="24"/>
          <w:lang w:val="en-US"/>
        </w:rPr>
        <w:tab/>
      </w:r>
      <w:r>
        <w:rPr>
          <w:rFonts w:eastAsia="MS Mincho" w:cs="Arial"/>
          <w:b/>
          <w:bCs/>
          <w:sz w:val="24"/>
          <w:szCs w:val="24"/>
          <w:lang w:val="en-US"/>
        </w:rPr>
        <w:t xml:space="preserve">Views on 6G general RF and UE RF </w:t>
      </w:r>
    </w:p>
    <w:bookmarkEnd w:id="1"/>
    <w:p w14:paraId="1F017CAC" w14:textId="77777777" w:rsidR="00A24DC7" w:rsidRDefault="00A24DC7" w:rsidP="00A24DC7">
      <w:pPr>
        <w:pStyle w:val="CRCoverPage"/>
        <w:ind w:left="1985" w:hanging="1985"/>
        <w:rPr>
          <w:rFonts w:eastAsia="MS Mincho" w:cs="Arial"/>
          <w:b/>
          <w:bCs/>
          <w:sz w:val="24"/>
          <w:szCs w:val="24"/>
          <w:lang w:val="en-US"/>
        </w:rPr>
      </w:pPr>
      <w:r>
        <w:rPr>
          <w:rFonts w:eastAsia="MS Mincho" w:cs="Arial"/>
          <w:b/>
          <w:bCs/>
          <w:sz w:val="24"/>
          <w:szCs w:val="24"/>
          <w:lang w:val="en-US"/>
        </w:rPr>
        <w:t xml:space="preserve">Document for: </w:t>
      </w:r>
      <w:r>
        <w:rPr>
          <w:rFonts w:eastAsia="Malgun Gothic" w:cs="Arial"/>
          <w:b/>
          <w:bCs/>
          <w:sz w:val="24"/>
          <w:szCs w:val="24"/>
          <w:lang w:val="en-US"/>
        </w:rPr>
        <w:tab/>
      </w:r>
      <w:r>
        <w:rPr>
          <w:rFonts w:eastAsia="MS Mincho" w:cs="Arial"/>
          <w:b/>
          <w:bCs/>
          <w:sz w:val="24"/>
          <w:szCs w:val="24"/>
          <w:lang w:val="en-US"/>
        </w:rPr>
        <w:t>Approval</w:t>
      </w:r>
    </w:p>
    <w:p w14:paraId="0E74AB0A" w14:textId="77777777" w:rsidR="00F75B3D" w:rsidRPr="00D46912" w:rsidRDefault="00F75B3D" w:rsidP="00D46912">
      <w:pPr>
        <w:pStyle w:val="1"/>
      </w:pPr>
      <w:r w:rsidRPr="00D46912">
        <w:t>1</w:t>
      </w:r>
      <w:r w:rsidRPr="00D46912">
        <w:tab/>
        <w:t>Introduction</w:t>
      </w:r>
    </w:p>
    <w:p w14:paraId="2CD249B8" w14:textId="06A9C6FE" w:rsidR="00F75B3D" w:rsidRDefault="00F75B3D" w:rsidP="00F75B3D">
      <w:pPr>
        <w:pStyle w:val="3GPPNormalText"/>
        <w:rPr>
          <w:rFonts w:ascii="Times New Roman" w:eastAsia="新細明體" w:hAnsi="Times New Roman"/>
          <w:sz w:val="22"/>
          <w:szCs w:val="22"/>
          <w:lang w:val="en-GB" w:eastAsia="zh-TW"/>
        </w:rPr>
      </w:pPr>
      <w:bookmarkStart w:id="2" w:name="OLE_LINK13"/>
      <w:bookmarkStart w:id="3" w:name="OLE_LINK3"/>
      <w:r>
        <w:rPr>
          <w:rFonts w:ascii="Times New Roman" w:eastAsia="新細明體" w:hAnsi="Times New Roman"/>
          <w:sz w:val="22"/>
          <w:szCs w:val="22"/>
          <w:lang w:val="en-GB" w:eastAsia="zh-TW"/>
        </w:rPr>
        <w:t xml:space="preserve">Following the 6G SI [1] approved in RAN#108, the 6G discussion starts </w:t>
      </w:r>
      <w:r w:rsidR="00A24DC7">
        <w:rPr>
          <w:rFonts w:ascii="Times New Roman" w:eastAsia="新細明體" w:hAnsi="Times New Roman"/>
          <w:sz w:val="22"/>
          <w:szCs w:val="22"/>
          <w:lang w:val="en-GB" w:eastAsia="zh-TW"/>
        </w:rPr>
        <w:t xml:space="preserve">in </w:t>
      </w:r>
      <w:r>
        <w:rPr>
          <w:rFonts w:ascii="Times New Roman" w:eastAsia="新細明體" w:hAnsi="Times New Roman"/>
          <w:sz w:val="22"/>
          <w:szCs w:val="22"/>
          <w:lang w:val="en-GB" w:eastAsia="zh-TW"/>
        </w:rPr>
        <w:t>RAN4 meeting</w:t>
      </w:r>
      <w:r w:rsidR="00A24DC7">
        <w:rPr>
          <w:rFonts w:ascii="Times New Roman" w:eastAsia="新細明體" w:hAnsi="Times New Roman"/>
          <w:sz w:val="22"/>
          <w:szCs w:val="22"/>
          <w:lang w:val="en-GB" w:eastAsia="zh-TW"/>
        </w:rPr>
        <w:t>s</w:t>
      </w:r>
      <w:r>
        <w:rPr>
          <w:rFonts w:ascii="Times New Roman" w:eastAsia="新細明體" w:hAnsi="Times New Roman"/>
          <w:sz w:val="22"/>
          <w:szCs w:val="22"/>
          <w:lang w:val="en-GB" w:eastAsia="zh-TW"/>
        </w:rPr>
        <w:t>. In this paper, we provide our views on the 6G general RF and UE RF with the focus on the following aspects</w:t>
      </w:r>
      <w:r w:rsidR="00801639">
        <w:rPr>
          <w:rFonts w:ascii="Times New Roman" w:eastAsia="新細明體" w:hAnsi="Times New Roman"/>
          <w:sz w:val="22"/>
          <w:szCs w:val="22"/>
          <w:lang w:val="en-GB" w:eastAsia="zh-TW"/>
        </w:rPr>
        <w:t xml:space="preserve"> from the agreed WF [2]</w:t>
      </w:r>
      <w:r>
        <w:rPr>
          <w:rFonts w:ascii="Times New Roman" w:eastAsia="新細明體" w:hAnsi="Times New Roman"/>
          <w:sz w:val="22"/>
          <w:szCs w:val="22"/>
          <w:lang w:val="en-GB" w:eastAsia="zh-TW"/>
        </w:rPr>
        <w:t>:</w:t>
      </w:r>
    </w:p>
    <w:p w14:paraId="20126509" w14:textId="055A74DE"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Topic#3: </w:t>
      </w:r>
      <w:r w:rsidR="00A24DC7" w:rsidRPr="00A24DC7">
        <w:rPr>
          <w:rFonts w:ascii="Times New Roman" w:eastAsia="新細明體" w:hAnsi="Times New Roman"/>
          <w:sz w:val="22"/>
          <w:szCs w:val="22"/>
          <w:lang w:val="en-GB" w:eastAsia="zh-TW"/>
        </w:rPr>
        <w:t>Single carrier output power</w:t>
      </w:r>
    </w:p>
    <w:p w14:paraId="24FF63B0" w14:textId="01BC123C"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sidRPr="00AA7A9A">
        <w:rPr>
          <w:rFonts w:ascii="Times New Roman" w:eastAsia="新細明體" w:hAnsi="Times New Roman"/>
          <w:sz w:val="22"/>
          <w:szCs w:val="22"/>
          <w:lang w:val="en-GB" w:eastAsia="zh-TW"/>
        </w:rPr>
        <w:t>Topic#</w:t>
      </w:r>
      <w:r>
        <w:rPr>
          <w:rFonts w:ascii="Times New Roman" w:eastAsia="新細明體" w:hAnsi="Times New Roman"/>
          <w:sz w:val="22"/>
          <w:szCs w:val="22"/>
          <w:lang w:val="en-GB" w:eastAsia="zh-TW"/>
        </w:rPr>
        <w:t xml:space="preserve">5: </w:t>
      </w:r>
      <w:r w:rsidR="00A24DC7">
        <w:rPr>
          <w:rFonts w:ascii="Times New Roman" w:eastAsia="新細明體" w:hAnsi="Times New Roman"/>
          <w:sz w:val="22"/>
          <w:szCs w:val="22"/>
          <w:lang w:val="en-GB" w:eastAsia="zh-TW"/>
        </w:rPr>
        <w:t>T</w:t>
      </w:r>
      <w:r w:rsidR="00A24DC7" w:rsidRPr="00A24DC7">
        <w:rPr>
          <w:rFonts w:ascii="Times New Roman" w:eastAsia="新細明體" w:hAnsi="Times New Roman"/>
          <w:sz w:val="22"/>
          <w:szCs w:val="22"/>
          <w:lang w:val="en-GB" w:eastAsia="zh-TW"/>
        </w:rPr>
        <w:t>x requirements</w:t>
      </w:r>
    </w:p>
    <w:p w14:paraId="74A019FF" w14:textId="41659FBE"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Topic#6: </w:t>
      </w:r>
      <w:r w:rsidR="00A24DC7" w:rsidRPr="00A24DC7">
        <w:rPr>
          <w:rFonts w:ascii="Times New Roman" w:eastAsia="新細明體" w:hAnsi="Times New Roman"/>
          <w:sz w:val="22"/>
          <w:szCs w:val="22"/>
          <w:lang w:val="en-GB" w:eastAsia="zh-TW"/>
        </w:rPr>
        <w:t>Rx requirements</w:t>
      </w:r>
    </w:p>
    <w:p w14:paraId="3D123B48" w14:textId="3A24DBE3"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Topic#7: </w:t>
      </w:r>
      <w:r w:rsidR="00A24DC7" w:rsidRPr="00A24DC7">
        <w:rPr>
          <w:rFonts w:ascii="Times New Roman" w:eastAsia="新細明體" w:hAnsi="Times New Roman"/>
          <w:sz w:val="22"/>
          <w:szCs w:val="22"/>
          <w:lang w:val="en-GB" w:eastAsia="zh-TW"/>
        </w:rPr>
        <w:t>Frequency range between FR1 and FR2-1</w:t>
      </w:r>
    </w:p>
    <w:p w14:paraId="7F790581" w14:textId="03EEBF0B"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Topic#8: </w:t>
      </w:r>
      <w:r w:rsidR="00A24DC7" w:rsidRPr="00A24DC7">
        <w:rPr>
          <w:rFonts w:ascii="Times New Roman" w:eastAsia="新細明體" w:hAnsi="Times New Roman"/>
          <w:sz w:val="22"/>
          <w:szCs w:val="22"/>
          <w:lang w:val="en-GB" w:eastAsia="zh-TW"/>
        </w:rPr>
        <w:t>Spectrum aggregation</w:t>
      </w:r>
    </w:p>
    <w:p w14:paraId="60D52996" w14:textId="673AD064" w:rsidR="00A24DC7" w:rsidRPr="00A24DC7" w:rsidRDefault="00AA7A9A" w:rsidP="00A24DC7">
      <w:pPr>
        <w:pStyle w:val="3GPPNormalText"/>
        <w:numPr>
          <w:ilvl w:val="0"/>
          <w:numId w:val="126"/>
        </w:numPr>
        <w:rPr>
          <w:rFonts w:ascii="Times New Roman" w:eastAsia="新細明體" w:hAnsi="Times New Roman"/>
          <w:sz w:val="22"/>
          <w:szCs w:val="22"/>
          <w:lang w:val="en-GB" w:eastAsia="zh-TW"/>
        </w:rPr>
      </w:pPr>
      <w:r w:rsidRPr="00AA7A9A">
        <w:rPr>
          <w:rFonts w:ascii="Times New Roman" w:eastAsia="新細明體" w:hAnsi="Times New Roman"/>
          <w:sz w:val="22"/>
          <w:szCs w:val="22"/>
          <w:lang w:val="en-GB" w:eastAsia="zh-TW"/>
        </w:rPr>
        <w:t>Topic#9:</w:t>
      </w:r>
      <w:r w:rsidR="006A30D4">
        <w:rPr>
          <w:rFonts w:ascii="Times New Roman" w:eastAsia="新細明體" w:hAnsi="Times New Roman"/>
          <w:sz w:val="22"/>
          <w:szCs w:val="22"/>
          <w:lang w:val="en-GB" w:eastAsia="zh-TW"/>
        </w:rPr>
        <w:t xml:space="preserve"> </w:t>
      </w:r>
      <w:r w:rsidR="00A24DC7" w:rsidRPr="00A24DC7">
        <w:rPr>
          <w:rFonts w:ascii="Times New Roman" w:eastAsia="新細明體" w:hAnsi="Times New Roman"/>
          <w:sz w:val="22"/>
          <w:szCs w:val="22"/>
          <w:lang w:val="en-GB" w:eastAsia="zh-TW"/>
        </w:rPr>
        <w:t>Joint UE and BS RF</w:t>
      </w:r>
    </w:p>
    <w:p w14:paraId="1AFCBF4F" w14:textId="77777777" w:rsidR="009F6FE5" w:rsidRDefault="009F6FE5" w:rsidP="001D07D9">
      <w:pPr>
        <w:rPr>
          <w:rFonts w:eastAsia="新細明體"/>
          <w:sz w:val="22"/>
          <w:szCs w:val="22"/>
          <w:lang w:val="en-US" w:eastAsia="zh-TW"/>
        </w:rPr>
      </w:pPr>
      <w:bookmarkStart w:id="4" w:name="OLE_LINK46"/>
      <w:bookmarkStart w:id="5" w:name="OLE_LINK12"/>
      <w:bookmarkStart w:id="6" w:name="OLE_LINK43"/>
      <w:bookmarkEnd w:id="2"/>
      <w:bookmarkEnd w:id="3"/>
    </w:p>
    <w:p w14:paraId="081E9BD5" w14:textId="21CCEFBF" w:rsidR="001D07D9" w:rsidRPr="00D46912" w:rsidRDefault="00AA7A9A" w:rsidP="00D46912">
      <w:pPr>
        <w:pStyle w:val="1"/>
      </w:pPr>
      <w:r w:rsidRPr="00D46912">
        <w:t>2</w:t>
      </w:r>
      <w:r w:rsidR="001D07D9" w:rsidRPr="00D46912">
        <w:tab/>
        <w:t xml:space="preserve">Topic #3: Single carrier output power requirements </w:t>
      </w:r>
    </w:p>
    <w:tbl>
      <w:tblPr>
        <w:tblStyle w:val="aff5"/>
        <w:tblW w:w="0" w:type="auto"/>
        <w:tblLook w:val="04A0" w:firstRow="1" w:lastRow="0" w:firstColumn="1" w:lastColumn="0" w:noHBand="0" w:noVBand="1"/>
      </w:tblPr>
      <w:tblGrid>
        <w:gridCol w:w="9629"/>
      </w:tblGrid>
      <w:tr w:rsidR="001908D0" w14:paraId="046FE3C7" w14:textId="77777777" w:rsidTr="001908D0">
        <w:tc>
          <w:tcPr>
            <w:tcW w:w="9629" w:type="dxa"/>
          </w:tcPr>
          <w:p w14:paraId="38058F7A" w14:textId="77777777" w:rsidR="00B17E45" w:rsidRDefault="00B17E45" w:rsidP="00B17E45">
            <w:pPr>
              <w:rPr>
                <w:rFonts w:eastAsia="新細明體"/>
                <w:lang w:val="en-US" w:eastAsia="zh-TW"/>
              </w:rPr>
            </w:pPr>
            <w:r>
              <w:rPr>
                <w:rFonts w:eastAsia="新細明體"/>
                <w:lang w:val="en-US" w:eastAsia="zh-TW"/>
              </w:rPr>
              <w:t xml:space="preserve">RAN4#116Bis WF </w:t>
            </w:r>
          </w:p>
          <w:p w14:paraId="2C9BCFB5" w14:textId="77777777" w:rsidR="00B17E45" w:rsidRDefault="00B17E45" w:rsidP="00B17E45">
            <w:pPr>
              <w:pStyle w:val="aff0"/>
              <w:numPr>
                <w:ilvl w:val="0"/>
                <w:numId w:val="158"/>
              </w:numPr>
              <w:overflowPunct/>
              <w:autoSpaceDE/>
              <w:adjustRightInd/>
              <w:spacing w:after="120"/>
              <w:ind w:left="720"/>
              <w:textAlignment w:val="auto"/>
              <w:rPr>
                <w:rFonts w:eastAsia="SimSun"/>
                <w:szCs w:val="24"/>
                <w:lang w:eastAsia="zh-CN"/>
              </w:rPr>
            </w:pPr>
            <w:r>
              <w:rPr>
                <w:rFonts w:eastAsia="SimSun"/>
                <w:szCs w:val="24"/>
                <w:lang w:eastAsia="zh-CN"/>
              </w:rPr>
              <w:t>Agreements</w:t>
            </w:r>
          </w:p>
          <w:p w14:paraId="707C0B06" w14:textId="77777777" w:rsidR="00B17E45" w:rsidRDefault="00B17E45" w:rsidP="00B17E45">
            <w:pPr>
              <w:pStyle w:val="aff0"/>
              <w:numPr>
                <w:ilvl w:val="1"/>
                <w:numId w:val="158"/>
              </w:numPr>
              <w:overflowPunct/>
              <w:autoSpaceDE/>
              <w:adjustRightInd/>
              <w:spacing w:after="120"/>
              <w:textAlignment w:val="auto"/>
              <w:rPr>
                <w:rFonts w:eastAsia="SimSun"/>
                <w:szCs w:val="24"/>
                <w:lang w:eastAsia="zh-CN"/>
              </w:rPr>
            </w:pPr>
            <w:r>
              <w:rPr>
                <w:rFonts w:eastAsia="SimSun"/>
                <w:szCs w:val="24"/>
                <w:lang w:eastAsia="zh-CN"/>
              </w:rPr>
              <w:t>Study 6G output power requirements to enable more flexibility to different UE implementations to reflect the RF front-end capability for single band</w:t>
            </w:r>
          </w:p>
          <w:p w14:paraId="61BFCED4" w14:textId="77777777" w:rsidR="00B17E45" w:rsidRDefault="00B17E45" w:rsidP="00B17E45">
            <w:pPr>
              <w:pStyle w:val="aff0"/>
              <w:numPr>
                <w:ilvl w:val="2"/>
                <w:numId w:val="158"/>
              </w:numPr>
              <w:overflowPunct/>
              <w:autoSpaceDE/>
              <w:adjustRightInd/>
              <w:spacing w:after="120"/>
              <w:textAlignment w:val="auto"/>
              <w:rPr>
                <w:rFonts w:eastAsia="SimSun"/>
                <w:szCs w:val="24"/>
                <w:lang w:eastAsia="zh-CN"/>
              </w:rPr>
            </w:pPr>
            <w:r>
              <w:rPr>
                <w:rFonts w:eastAsia="SimSun"/>
                <w:szCs w:val="24"/>
                <w:lang w:eastAsia="zh-CN"/>
              </w:rPr>
              <w:t>Encourage inputs on how to allow UE to deliver more output power and how power class framework includes e.g. Tx diversity and UL-MIMO</w:t>
            </w:r>
          </w:p>
          <w:p w14:paraId="166E795A" w14:textId="77777777" w:rsidR="00B17E45" w:rsidRDefault="00B17E45" w:rsidP="00B17E45">
            <w:pPr>
              <w:pStyle w:val="aff0"/>
              <w:numPr>
                <w:ilvl w:val="1"/>
                <w:numId w:val="158"/>
              </w:numPr>
              <w:overflowPunct/>
              <w:autoSpaceDE/>
              <w:adjustRightInd/>
              <w:spacing w:after="120"/>
              <w:textAlignment w:val="auto"/>
              <w:rPr>
                <w:rFonts w:eastAsia="MS Mincho"/>
                <w:szCs w:val="20"/>
                <w:lang w:val="en-US" w:eastAsia="zh-CN"/>
              </w:rPr>
            </w:pPr>
            <w:r>
              <w:rPr>
                <w:rFonts w:eastAsia="SimSun"/>
                <w:szCs w:val="24"/>
                <w:lang w:eastAsia="zh-CN"/>
              </w:rPr>
              <w:t>Study improvements on configured maximum output power requirements and associated parameters</w:t>
            </w:r>
          </w:p>
          <w:p w14:paraId="27323F79" w14:textId="77777777" w:rsidR="00B17E45" w:rsidRDefault="00B17E45" w:rsidP="00B17E45">
            <w:pPr>
              <w:pStyle w:val="aff0"/>
              <w:numPr>
                <w:ilvl w:val="1"/>
                <w:numId w:val="158"/>
              </w:numPr>
              <w:spacing w:after="180"/>
              <w:textAlignment w:val="auto"/>
              <w:rPr>
                <w:rFonts w:eastAsia="SimSun"/>
                <w:szCs w:val="24"/>
                <w:lang w:val="en-GB" w:eastAsia="zh-CN"/>
              </w:rPr>
            </w:pPr>
            <w:r>
              <w:rPr>
                <w:rFonts w:eastAsia="SimSun"/>
                <w:szCs w:val="24"/>
                <w:lang w:eastAsia="zh-CN"/>
              </w:rPr>
              <w:t>Strive to improve clarity on UE power ability under different UE condition (e.g. configured, activated, scheduled) in all output power requirements</w:t>
            </w:r>
          </w:p>
          <w:p w14:paraId="4DB9CD43" w14:textId="77777777" w:rsidR="00B17E45" w:rsidRDefault="00B17E45" w:rsidP="00B17E45">
            <w:pPr>
              <w:pStyle w:val="aff0"/>
              <w:numPr>
                <w:ilvl w:val="1"/>
                <w:numId w:val="158"/>
              </w:numPr>
              <w:overflowPunct/>
              <w:autoSpaceDE/>
              <w:adjustRightInd/>
              <w:spacing w:after="120"/>
              <w:textAlignment w:val="auto"/>
              <w:rPr>
                <w:rFonts w:eastAsia="MS Mincho"/>
                <w:szCs w:val="20"/>
                <w:lang w:val="en-US" w:eastAsia="zh-CN"/>
              </w:rPr>
            </w:pPr>
            <w:r>
              <w:rPr>
                <w:lang w:val="en-US" w:eastAsia="zh-CN"/>
              </w:rPr>
              <w:t>Study the default power class for FDD and TDD bands for 6G</w:t>
            </w:r>
          </w:p>
          <w:p w14:paraId="1EA03DCF" w14:textId="0646CD90" w:rsidR="001908D0" w:rsidRPr="00B17E45" w:rsidRDefault="00B17E45" w:rsidP="00F75B3D">
            <w:pPr>
              <w:pStyle w:val="aff0"/>
              <w:numPr>
                <w:ilvl w:val="1"/>
                <w:numId w:val="158"/>
              </w:numPr>
              <w:overflowPunct/>
              <w:autoSpaceDE/>
              <w:adjustRightInd/>
              <w:spacing w:after="120"/>
              <w:textAlignment w:val="auto"/>
              <w:rPr>
                <w:lang w:val="en-US" w:eastAsia="zh-CN"/>
              </w:rPr>
            </w:pPr>
            <w:r>
              <w:rPr>
                <w:rFonts w:eastAsia="SimSun"/>
                <w:szCs w:val="24"/>
                <w:lang w:eastAsia="zh-CN"/>
              </w:rPr>
              <w:t>Study how to handle SAR/MPE for 6GR</w:t>
            </w:r>
          </w:p>
        </w:tc>
      </w:tr>
    </w:tbl>
    <w:p w14:paraId="0FBA8DD8" w14:textId="77777777" w:rsidR="000C4183" w:rsidRDefault="000C4183" w:rsidP="00D413E7">
      <w:pPr>
        <w:rPr>
          <w:rFonts w:eastAsia="Malgun Gothic"/>
          <w:b/>
          <w:sz w:val="22"/>
          <w:szCs w:val="22"/>
          <w:lang w:val="en-US" w:eastAsia="ko-KR"/>
        </w:rPr>
      </w:pPr>
    </w:p>
    <w:p w14:paraId="0935BE08" w14:textId="77777777" w:rsidR="000F3819" w:rsidRDefault="000F3819" w:rsidP="00D413E7">
      <w:pPr>
        <w:rPr>
          <w:rFonts w:eastAsia="Malgun Gothic"/>
          <w:b/>
          <w:sz w:val="22"/>
          <w:szCs w:val="22"/>
          <w:lang w:val="en-US" w:eastAsia="ko-KR"/>
        </w:rPr>
      </w:pPr>
    </w:p>
    <w:p w14:paraId="5BFBE1EA" w14:textId="77777777" w:rsidR="000F3819" w:rsidRDefault="000F3819" w:rsidP="00D413E7">
      <w:pPr>
        <w:rPr>
          <w:rFonts w:eastAsia="Malgun Gothic"/>
          <w:b/>
          <w:sz w:val="22"/>
          <w:szCs w:val="22"/>
          <w:lang w:val="en-US" w:eastAsia="ko-KR"/>
        </w:rPr>
      </w:pPr>
    </w:p>
    <w:p w14:paraId="2E361ADC" w14:textId="77777777" w:rsidR="000F3819" w:rsidRDefault="000F3819" w:rsidP="00D413E7">
      <w:pPr>
        <w:rPr>
          <w:rFonts w:eastAsia="Malgun Gothic"/>
          <w:b/>
          <w:sz w:val="22"/>
          <w:szCs w:val="22"/>
          <w:lang w:val="en-US" w:eastAsia="ko-KR"/>
        </w:rPr>
      </w:pPr>
    </w:p>
    <w:p w14:paraId="4F7A0942" w14:textId="6FB47C6D" w:rsidR="00D413E7" w:rsidRDefault="00BF29D1" w:rsidP="00D46912">
      <w:pPr>
        <w:pStyle w:val="21"/>
        <w:rPr>
          <w:lang w:val="en-US" w:eastAsia="ko-KR"/>
        </w:rPr>
      </w:pPr>
      <w:r>
        <w:rPr>
          <w:lang w:val="en-US" w:eastAsia="ko-KR"/>
        </w:rPr>
        <w:lastRenderedPageBreak/>
        <w:t>2.1</w:t>
      </w:r>
      <w:r>
        <w:rPr>
          <w:lang w:val="en-US" w:eastAsia="ko-KR"/>
        </w:rPr>
        <w:tab/>
      </w:r>
      <w:r w:rsidR="002711F2">
        <w:rPr>
          <w:lang w:val="en-US" w:eastAsia="ko-KR"/>
        </w:rPr>
        <w:t>Default</w:t>
      </w:r>
      <w:r w:rsidR="00D413E7">
        <w:rPr>
          <w:lang w:val="en-US" w:eastAsia="ko-KR"/>
        </w:rPr>
        <w:t xml:space="preserve"> power</w:t>
      </w:r>
      <w:r w:rsidR="002711F2">
        <w:rPr>
          <w:lang w:val="en-US" w:eastAsia="ko-KR"/>
        </w:rPr>
        <w:t xml:space="preserve"> class for around 7GHz</w:t>
      </w:r>
    </w:p>
    <w:p w14:paraId="17C21194" w14:textId="6218BFF5" w:rsidR="00D413E7" w:rsidRDefault="00D413E7" w:rsidP="00D413E7">
      <w:pPr>
        <w:rPr>
          <w:rFonts w:eastAsia="Malgun Gothic"/>
          <w:bCs/>
          <w:sz w:val="22"/>
          <w:szCs w:val="22"/>
          <w:lang w:val="en-US" w:eastAsia="ko-KR"/>
        </w:rPr>
      </w:pPr>
      <w:r>
        <w:rPr>
          <w:rFonts w:eastAsia="Malgun Gothic"/>
          <w:bCs/>
          <w:sz w:val="22"/>
          <w:szCs w:val="22"/>
          <w:lang w:val="en-US" w:eastAsia="ko-KR"/>
        </w:rPr>
        <w:t xml:space="preserve">Also RAN plenary </w:t>
      </w:r>
      <w:r w:rsidR="000C4183">
        <w:rPr>
          <w:rFonts w:eastAsia="Malgun Gothic"/>
          <w:bCs/>
          <w:sz w:val="22"/>
          <w:szCs w:val="22"/>
          <w:lang w:val="en-US" w:eastAsia="ko-KR"/>
        </w:rPr>
        <w:t>has agreed the following objectives for 6GR in [1]</w:t>
      </w:r>
      <w:r>
        <w:rPr>
          <w:rFonts w:eastAsia="Malgun Gothic"/>
          <w:bCs/>
          <w:sz w:val="22"/>
          <w:szCs w:val="22"/>
          <w:lang w:val="en-US" w:eastAsia="ko-KR"/>
        </w:rPr>
        <w:t>.</w:t>
      </w:r>
    </w:p>
    <w:p w14:paraId="37E4BA38" w14:textId="77777777" w:rsidR="000C4183" w:rsidRDefault="000C4183" w:rsidP="000C4183">
      <w:pPr>
        <w:numPr>
          <w:ilvl w:val="0"/>
          <w:numId w:val="179"/>
        </w:numPr>
        <w:overflowPunct/>
        <w:autoSpaceDE/>
        <w:adjustRightInd/>
        <w:spacing w:after="120" w:line="252" w:lineRule="auto"/>
        <w:textAlignment w:val="auto"/>
        <w:rPr>
          <w:rFonts w:eastAsia="DengXian"/>
          <w:i/>
          <w:iCs/>
          <w:lang w:eastAsia="en-US"/>
        </w:rPr>
      </w:pPr>
      <w:r>
        <w:rPr>
          <w:rFonts w:eastAsia="DengXian"/>
          <w:i/>
          <w:iCs/>
        </w:rPr>
        <w:t>Enhanced overall coverage, focus on cell-edge performance and UL coverage.</w:t>
      </w:r>
    </w:p>
    <w:p w14:paraId="5CC8BCC6" w14:textId="77777777" w:rsidR="000C4183" w:rsidRDefault="000C4183" w:rsidP="000C4183">
      <w:pPr>
        <w:numPr>
          <w:ilvl w:val="0"/>
          <w:numId w:val="179"/>
        </w:numPr>
        <w:overflowPunct/>
        <w:autoSpaceDE/>
        <w:adjustRightInd/>
        <w:spacing w:after="120" w:line="252" w:lineRule="auto"/>
        <w:textAlignment w:val="auto"/>
      </w:pPr>
      <w:r>
        <w:rPr>
          <w:rFonts w:eastAsia="DengXian"/>
          <w:i/>
          <w:iCs/>
        </w:rPr>
        <w:t>Re-use of existing 5G mid-band (~3.5GHz) site grid for 6G deployments in at least around 7 GHz and targeting comparable coverage to 5G mid-band.</w:t>
      </w:r>
    </w:p>
    <w:p w14:paraId="56191AFB" w14:textId="77777777" w:rsidR="000C4183" w:rsidRPr="00D46912" w:rsidRDefault="000C4183" w:rsidP="00D413E7">
      <w:pPr>
        <w:rPr>
          <w:rFonts w:eastAsia="Malgun Gothic"/>
          <w:bCs/>
          <w:sz w:val="22"/>
          <w:szCs w:val="22"/>
          <w:lang w:eastAsia="ko-KR"/>
        </w:rPr>
      </w:pPr>
    </w:p>
    <w:p w14:paraId="0897D298" w14:textId="4E16244A" w:rsidR="000C4183" w:rsidRDefault="000C4183" w:rsidP="00D413E7">
      <w:pPr>
        <w:rPr>
          <w:rFonts w:eastAsia="Malgun Gothic"/>
          <w:bCs/>
          <w:sz w:val="22"/>
          <w:szCs w:val="22"/>
          <w:lang w:val="en-US" w:eastAsia="ko-KR"/>
        </w:rPr>
      </w:pPr>
      <w:r>
        <w:rPr>
          <w:rFonts w:eastAsia="Malgun Gothic"/>
          <w:bCs/>
          <w:sz w:val="22"/>
          <w:szCs w:val="22"/>
          <w:lang w:val="en-US" w:eastAsia="ko-KR"/>
        </w:rPr>
        <w:t xml:space="preserve">The default power class for 5G NR is PC3 (23dBm). </w:t>
      </w:r>
      <w:r w:rsidR="002711F2">
        <w:rPr>
          <w:rFonts w:eastAsia="Malgun Gothic"/>
          <w:bCs/>
          <w:sz w:val="22"/>
          <w:szCs w:val="22"/>
          <w:lang w:val="en-US" w:eastAsia="ko-KR"/>
        </w:rPr>
        <w:t>We believe it is feasible to</w:t>
      </w:r>
      <w:r w:rsidR="00D413E7">
        <w:rPr>
          <w:rFonts w:eastAsia="Malgun Gothic"/>
          <w:bCs/>
          <w:sz w:val="22"/>
          <w:szCs w:val="22"/>
          <w:lang w:val="en-US" w:eastAsia="ko-KR"/>
        </w:rPr>
        <w:t xml:space="preserve"> support PC2 (26dBm) as default power class </w:t>
      </w:r>
      <w:r w:rsidR="002711F2">
        <w:rPr>
          <w:rFonts w:eastAsia="Malgun Gothic"/>
          <w:bCs/>
          <w:sz w:val="22"/>
          <w:szCs w:val="22"/>
          <w:lang w:val="en-US" w:eastAsia="ko-KR"/>
        </w:rPr>
        <w:t xml:space="preserve">at least </w:t>
      </w:r>
      <w:r w:rsidR="00D413E7">
        <w:rPr>
          <w:rFonts w:eastAsia="Malgun Gothic"/>
          <w:bCs/>
          <w:sz w:val="22"/>
          <w:szCs w:val="22"/>
          <w:lang w:val="en-US" w:eastAsia="ko-KR"/>
        </w:rPr>
        <w:t xml:space="preserve">for </w:t>
      </w:r>
      <w:r w:rsidR="002711F2">
        <w:rPr>
          <w:rFonts w:eastAsia="Malgun Gothic"/>
          <w:bCs/>
          <w:sz w:val="22"/>
          <w:szCs w:val="22"/>
          <w:lang w:val="en-US" w:eastAsia="ko-KR"/>
        </w:rPr>
        <w:t xml:space="preserve">handheld devices operating in spectrum </w:t>
      </w:r>
      <w:r w:rsidR="00D413E7">
        <w:rPr>
          <w:rFonts w:eastAsia="Malgun Gothic"/>
          <w:bCs/>
          <w:sz w:val="22"/>
          <w:szCs w:val="22"/>
          <w:lang w:val="en-US" w:eastAsia="ko-KR"/>
        </w:rPr>
        <w:t>around 7GHz</w:t>
      </w:r>
      <w:r w:rsidR="002711F2">
        <w:rPr>
          <w:rFonts w:eastAsia="Malgun Gothic"/>
          <w:bCs/>
          <w:sz w:val="22"/>
          <w:szCs w:val="22"/>
          <w:lang w:val="en-US" w:eastAsia="ko-KR"/>
        </w:rPr>
        <w:t xml:space="preserve">. The benefit of this would be </w:t>
      </w:r>
      <w:r w:rsidR="00D413E7">
        <w:rPr>
          <w:rFonts w:eastAsia="Malgun Gothic"/>
          <w:bCs/>
          <w:sz w:val="22"/>
          <w:szCs w:val="22"/>
          <w:lang w:val="en-US" w:eastAsia="ko-KR"/>
        </w:rPr>
        <w:t xml:space="preserve">that </w:t>
      </w:r>
      <w:r>
        <w:rPr>
          <w:rFonts w:eastAsia="Malgun Gothic"/>
          <w:bCs/>
          <w:sz w:val="22"/>
          <w:szCs w:val="22"/>
          <w:lang w:val="en-US" w:eastAsia="ko-KR"/>
        </w:rPr>
        <w:t xml:space="preserve">operators can rely on </w:t>
      </w:r>
      <w:r w:rsidR="002711F2">
        <w:rPr>
          <w:rFonts w:eastAsia="Malgun Gothic"/>
          <w:bCs/>
          <w:sz w:val="22"/>
          <w:szCs w:val="22"/>
          <w:lang w:val="en-US" w:eastAsia="ko-KR"/>
        </w:rPr>
        <w:t>such Tx power</w:t>
      </w:r>
      <w:r>
        <w:rPr>
          <w:rFonts w:eastAsia="Malgun Gothic"/>
          <w:bCs/>
          <w:sz w:val="22"/>
          <w:szCs w:val="22"/>
          <w:lang w:val="en-US" w:eastAsia="ko-KR"/>
        </w:rPr>
        <w:t xml:space="preserve"> as a baseline for </w:t>
      </w:r>
      <w:r w:rsidR="00D413E7">
        <w:rPr>
          <w:rFonts w:eastAsia="Malgun Gothic"/>
          <w:bCs/>
          <w:sz w:val="22"/>
          <w:szCs w:val="22"/>
          <w:lang w:val="en-US" w:eastAsia="ko-KR"/>
        </w:rPr>
        <w:t xml:space="preserve">uplink coverage </w:t>
      </w:r>
      <w:r w:rsidR="002711F2">
        <w:rPr>
          <w:rFonts w:eastAsia="Malgun Gothic"/>
          <w:bCs/>
          <w:sz w:val="22"/>
          <w:szCs w:val="22"/>
          <w:lang w:val="en-US" w:eastAsia="ko-KR"/>
        </w:rPr>
        <w:t xml:space="preserve">in </w:t>
      </w:r>
      <w:r>
        <w:rPr>
          <w:rFonts w:eastAsia="Malgun Gothic"/>
          <w:bCs/>
          <w:sz w:val="22"/>
          <w:szCs w:val="22"/>
          <w:lang w:val="en-US" w:eastAsia="ko-KR"/>
        </w:rPr>
        <w:t>around 7</w:t>
      </w:r>
      <w:r w:rsidR="00D413E7">
        <w:rPr>
          <w:rFonts w:eastAsia="Malgun Gothic"/>
          <w:bCs/>
          <w:sz w:val="22"/>
          <w:szCs w:val="22"/>
          <w:lang w:val="en-US" w:eastAsia="ko-KR"/>
        </w:rPr>
        <w:t>GHz</w:t>
      </w:r>
      <w:r>
        <w:rPr>
          <w:rFonts w:eastAsia="Malgun Gothic"/>
          <w:bCs/>
          <w:sz w:val="22"/>
          <w:szCs w:val="22"/>
          <w:lang w:val="en-US" w:eastAsia="ko-KR"/>
        </w:rPr>
        <w:t>.</w:t>
      </w:r>
    </w:p>
    <w:p w14:paraId="4454B69B" w14:textId="41161D88" w:rsidR="002711F2" w:rsidRDefault="002711F2" w:rsidP="00D413E7">
      <w:pPr>
        <w:rPr>
          <w:rFonts w:eastAsia="Malgun Gothic"/>
          <w:bCs/>
          <w:sz w:val="22"/>
          <w:szCs w:val="22"/>
          <w:lang w:val="en-US" w:eastAsia="ko-KR"/>
        </w:rPr>
      </w:pPr>
      <w:r>
        <w:rPr>
          <w:rFonts w:eastAsia="Malgun Gothic"/>
          <w:bCs/>
          <w:sz w:val="22"/>
          <w:szCs w:val="22"/>
          <w:lang w:val="en-US" w:eastAsia="ko-KR"/>
        </w:rPr>
        <w:t>Applicability of PC2 as the default power class for other frequency bands can be studied further.</w:t>
      </w:r>
    </w:p>
    <w:p w14:paraId="445B8C6F" w14:textId="77777777" w:rsidR="00D413E7" w:rsidRDefault="00D413E7" w:rsidP="00D413E7">
      <w:pPr>
        <w:rPr>
          <w:rFonts w:eastAsia="Malgun Gothic"/>
          <w:b/>
          <w:sz w:val="22"/>
          <w:szCs w:val="22"/>
          <w:lang w:val="en-US" w:eastAsia="ko-KR"/>
        </w:rPr>
      </w:pPr>
      <w:r w:rsidRPr="004C48E0">
        <w:rPr>
          <w:rFonts w:eastAsia="Malgun Gothic"/>
          <w:b/>
          <w:sz w:val="22"/>
          <w:szCs w:val="22"/>
          <w:lang w:val="en-US" w:eastAsia="ko-KR"/>
        </w:rPr>
        <w:t>Proposal 1</w:t>
      </w:r>
      <w:r w:rsidRPr="00F63C9E">
        <w:rPr>
          <w:rFonts w:eastAsia="Malgun Gothic"/>
          <w:b/>
          <w:sz w:val="22"/>
          <w:szCs w:val="22"/>
          <w:lang w:val="en-US" w:eastAsia="ko-KR"/>
        </w:rPr>
        <w:t>: For eMBB service in 6GR, RAN4 can consider default power class with PC2 (26dBm) for 6G new candidate spectrum at around 7GHz.</w:t>
      </w:r>
    </w:p>
    <w:p w14:paraId="3322DDDE" w14:textId="77777777" w:rsidR="004C48E0" w:rsidRPr="00F63C9E" w:rsidRDefault="004C48E0" w:rsidP="00D413E7">
      <w:pPr>
        <w:rPr>
          <w:rFonts w:eastAsia="Malgun Gothic"/>
          <w:b/>
          <w:sz w:val="22"/>
          <w:szCs w:val="22"/>
          <w:lang w:val="en-US" w:eastAsia="ko-KR"/>
        </w:rPr>
      </w:pPr>
    </w:p>
    <w:p w14:paraId="2407581A" w14:textId="5A63F87F" w:rsidR="00260779" w:rsidRPr="00F63C9E" w:rsidRDefault="00260779" w:rsidP="00F75B3D">
      <w:pPr>
        <w:rPr>
          <w:rFonts w:eastAsia="新細明體"/>
          <w:b/>
          <w:bCs/>
          <w:sz w:val="22"/>
          <w:szCs w:val="22"/>
          <w:lang w:val="en-US" w:eastAsia="zh-TW"/>
        </w:rPr>
      </w:pPr>
    </w:p>
    <w:p w14:paraId="7E04259F" w14:textId="03C20F75" w:rsidR="00B10D48" w:rsidRDefault="00BF29D1" w:rsidP="00D46912">
      <w:pPr>
        <w:pStyle w:val="21"/>
        <w:rPr>
          <w:lang w:val="en-US" w:eastAsia="ko-KR"/>
        </w:rPr>
      </w:pPr>
      <w:r>
        <w:rPr>
          <w:lang w:val="en-US" w:eastAsia="ko-KR"/>
        </w:rPr>
        <w:t>2.</w:t>
      </w:r>
      <w:r w:rsidR="00925750">
        <w:rPr>
          <w:lang w:val="en-US" w:eastAsia="ko-KR"/>
        </w:rPr>
        <w:t>2</w:t>
      </w:r>
      <w:r>
        <w:rPr>
          <w:lang w:val="en-US" w:eastAsia="ko-KR"/>
        </w:rPr>
        <w:tab/>
      </w:r>
      <w:r w:rsidR="00B10D48">
        <w:rPr>
          <w:lang w:val="en-US" w:eastAsia="ko-KR"/>
        </w:rPr>
        <w:t xml:space="preserve">MPR/A-MPR </w:t>
      </w:r>
      <w:r>
        <w:rPr>
          <w:lang w:val="en-US" w:eastAsia="ko-KR"/>
        </w:rPr>
        <w:t>aspects</w:t>
      </w:r>
    </w:p>
    <w:p w14:paraId="3B83F344" w14:textId="46D7A53D" w:rsidR="00E160B9" w:rsidRDefault="00E160B9" w:rsidP="00D46912">
      <w:pPr>
        <w:pStyle w:val="31"/>
      </w:pPr>
      <w:r>
        <w:t>2.</w:t>
      </w:r>
      <w:r w:rsidR="00925750">
        <w:t>2</w:t>
      </w:r>
      <w:r>
        <w:t>.1</w:t>
      </w:r>
      <w:r>
        <w:tab/>
        <w:t>General</w:t>
      </w:r>
    </w:p>
    <w:p w14:paraId="00244C29" w14:textId="532E8A7E" w:rsidR="00B10D48" w:rsidRDefault="00B10D48" w:rsidP="00B10D48">
      <w:pPr>
        <w:ind w:firstLine="567"/>
        <w:rPr>
          <w:rFonts w:eastAsia="Malgun Gothic"/>
          <w:lang w:eastAsia="ko-KR"/>
        </w:rPr>
      </w:pPr>
      <w:r>
        <w:t xml:space="preserve">In last RAN1 meeting, RAN1 agreed to take 5G NR CP-OFDM and DFT-s-OFDM as 6GR waveform </w:t>
      </w:r>
      <w:r>
        <w:rPr>
          <w:rFonts w:eastAsia="Malgun Gothic"/>
          <w:lang w:eastAsia="ko-KR"/>
        </w:rPr>
        <w:t xml:space="preserve">as </w:t>
      </w:r>
      <w:r>
        <w:t>bas</w:t>
      </w:r>
      <w:r>
        <w:rPr>
          <w:rFonts w:eastAsia="Malgun Gothic"/>
          <w:lang w:eastAsia="ko-KR"/>
        </w:rPr>
        <w:t>eline</w:t>
      </w:r>
      <w:r>
        <w:t xml:space="preserve"> and</w:t>
      </w:r>
      <w:r>
        <w:rPr>
          <w:rFonts w:eastAsia="Malgun Gothic"/>
          <w:lang w:eastAsia="ko-KR"/>
        </w:rPr>
        <w:t xml:space="preserve"> they</w:t>
      </w:r>
      <w:r>
        <w:t xml:space="preserve"> </w:t>
      </w:r>
      <w:r>
        <w:rPr>
          <w:rFonts w:eastAsia="Malgun Gothic"/>
          <w:lang w:eastAsia="ko-KR"/>
        </w:rPr>
        <w:t xml:space="preserve">will further discuss to </w:t>
      </w:r>
      <w:r>
        <w:t>enhance</w:t>
      </w:r>
      <w:r>
        <w:rPr>
          <w:rFonts w:eastAsia="Malgun Gothic"/>
          <w:lang w:eastAsia="ko-KR"/>
        </w:rPr>
        <w:t xml:space="preserve"> low PAPR</w:t>
      </w:r>
      <w:r>
        <w:t xml:space="preserve"> </w:t>
      </w:r>
      <w:r>
        <w:rPr>
          <w:rFonts w:eastAsia="Malgun Gothic"/>
          <w:lang w:eastAsia="ko-KR"/>
        </w:rPr>
        <w:t xml:space="preserve">for uplink transmission </w:t>
      </w:r>
      <w:r>
        <w:t xml:space="preserve">on </w:t>
      </w:r>
      <w:r>
        <w:rPr>
          <w:rFonts w:eastAsia="Malgun Gothic"/>
          <w:lang w:eastAsia="ko-KR"/>
        </w:rPr>
        <w:t xml:space="preserve">those </w:t>
      </w:r>
      <w:r>
        <w:t>CP-OFDM and DFT-s-OFDM to further reduce the PAPR of the uplink signal</w:t>
      </w:r>
      <w:r>
        <w:rPr>
          <w:rFonts w:eastAsia="Malgun Gothic"/>
          <w:lang w:eastAsia="ko-KR"/>
        </w:rPr>
        <w:t>. Also, they do not preclude other new waveform in 6G to reduce signal envelope fluctuations and prevent non-linear distortion in power amplifiers compared to 5G. The RAN1 scope will be affected to RAN4 work to</w:t>
      </w:r>
      <w:r>
        <w:t xml:space="preserve"> reduce MPR/A-MPR</w:t>
      </w:r>
      <w:r>
        <w:rPr>
          <w:rFonts w:eastAsia="Malgun Gothic"/>
          <w:lang w:eastAsia="ko-KR"/>
        </w:rPr>
        <w:t xml:space="preserve"> in 6GR</w:t>
      </w:r>
      <w:r>
        <w:t>.</w:t>
      </w:r>
    </w:p>
    <w:p w14:paraId="0B8A7D11" w14:textId="77777777" w:rsidR="00B10D48" w:rsidRDefault="00B10D48" w:rsidP="00B10D48">
      <w:pPr>
        <w:rPr>
          <w:rFonts w:eastAsia="Malgun Gothic"/>
          <w:lang w:eastAsia="ko-KR"/>
        </w:rPr>
      </w:pPr>
      <w:r>
        <w:rPr>
          <w:rFonts w:eastAsia="Malgun Gothic"/>
          <w:lang w:eastAsia="ko-KR"/>
        </w:rPr>
        <w:t xml:space="preserve">Also, in 6G, the UE default power class with 26dBm and a wider CBW would be considered, then the required MPR/A-MPR level will be increased compared to 5G NR system. </w:t>
      </w:r>
    </w:p>
    <w:p w14:paraId="5AECA32F" w14:textId="59EAF5AB" w:rsidR="00B10D48" w:rsidRPr="00D46912" w:rsidRDefault="00B10D48" w:rsidP="00B10D48">
      <w:pPr>
        <w:rPr>
          <w:rFonts w:eastAsia="Malgun Gothic"/>
          <w:b/>
          <w:bCs/>
          <w:lang w:eastAsia="ko-KR"/>
        </w:rPr>
      </w:pPr>
      <w:r w:rsidRPr="00BF29D1">
        <w:rPr>
          <w:b/>
          <w:bCs/>
        </w:rPr>
        <w:t>Observation</w:t>
      </w:r>
      <w:r w:rsidRPr="00BF29D1">
        <w:rPr>
          <w:rFonts w:eastAsia="Malgun Gothic"/>
          <w:b/>
          <w:bCs/>
          <w:lang w:eastAsia="ko-KR"/>
        </w:rPr>
        <w:t>1</w:t>
      </w:r>
      <w:r w:rsidRPr="00BF29D1">
        <w:rPr>
          <w:b/>
          <w:bCs/>
        </w:rPr>
        <w:t>:</w:t>
      </w:r>
      <w:r w:rsidRPr="00D46912">
        <w:rPr>
          <w:b/>
          <w:bCs/>
        </w:rPr>
        <w:t xml:space="preserve"> </w:t>
      </w:r>
      <w:r w:rsidRPr="00F63C9E">
        <w:t>The large MPR under</w:t>
      </w:r>
      <w:r w:rsidRPr="00F63C9E">
        <w:rPr>
          <w:rFonts w:eastAsia="Malgun Gothic"/>
          <w:lang w:eastAsia="ko-KR"/>
        </w:rPr>
        <w:t xml:space="preserve"> a default power class of PC2: 26dBm</w:t>
      </w:r>
      <w:r w:rsidR="00A47E97" w:rsidRPr="00F63C9E">
        <w:rPr>
          <w:rFonts w:eastAsia="Malgun Gothic" w:hint="eastAsia"/>
          <w:lang w:eastAsia="ko-KR"/>
        </w:rPr>
        <w:t xml:space="preserve"> </w:t>
      </w:r>
      <w:r w:rsidRPr="00F63C9E">
        <w:rPr>
          <w:rFonts w:eastAsia="Malgun Gothic"/>
          <w:lang w:eastAsia="ko-KR"/>
        </w:rPr>
        <w:t xml:space="preserve">and </w:t>
      </w:r>
      <w:r w:rsidRPr="00F63C9E">
        <w:t xml:space="preserve">200MHz channel bandwidth could </w:t>
      </w:r>
      <w:r w:rsidRPr="00F63C9E">
        <w:rPr>
          <w:rFonts w:eastAsia="Malgun Gothic"/>
          <w:lang w:eastAsia="ko-KR"/>
        </w:rPr>
        <w:t>shrink the uplink coverage compared to 5G NR in 3.5GHz</w:t>
      </w:r>
      <w:r w:rsidRPr="00F63C9E">
        <w:t>.</w:t>
      </w:r>
    </w:p>
    <w:p w14:paraId="19D49C23" w14:textId="7A085D01" w:rsidR="00B10D48" w:rsidRDefault="00B10D48" w:rsidP="009A72E6">
      <w:pPr>
        <w:rPr>
          <w:rFonts w:eastAsia="Malgun Gothic"/>
          <w:lang w:eastAsia="ko-KR"/>
        </w:rPr>
      </w:pPr>
      <w:r>
        <w:rPr>
          <w:rFonts w:eastAsia="Malgun Gothic"/>
          <w:lang w:eastAsia="ko-KR"/>
        </w:rPr>
        <w:t xml:space="preserve">To enhance MPR requirements in 6GR, RAN4 can consider the following </w:t>
      </w:r>
      <w:r w:rsidR="009A72E6">
        <w:rPr>
          <w:rFonts w:eastAsia="Malgun Gothic"/>
          <w:lang w:eastAsia="ko-KR"/>
        </w:rPr>
        <w:t>different</w:t>
      </w:r>
      <w:r>
        <w:rPr>
          <w:rFonts w:eastAsia="Malgun Gothic"/>
          <w:lang w:eastAsia="ko-KR"/>
        </w:rPr>
        <w:t xml:space="preserve"> candidate solutions</w:t>
      </w:r>
      <w:r w:rsidR="009A72E6">
        <w:rPr>
          <w:rFonts w:eastAsia="Malgun Gothic"/>
          <w:lang w:eastAsia="ko-KR"/>
        </w:rPr>
        <w:t xml:space="preserve"> described below</w:t>
      </w:r>
    </w:p>
    <w:p w14:paraId="0C76A9E2" w14:textId="0C8353ED" w:rsidR="00B10D48" w:rsidRDefault="00B10D48" w:rsidP="00B10D48">
      <w:pPr>
        <w:pStyle w:val="aff0"/>
        <w:numPr>
          <w:ilvl w:val="0"/>
          <w:numId w:val="180"/>
        </w:numPr>
        <w:textAlignment w:val="auto"/>
        <w:rPr>
          <w:rFonts w:ascii="Times New Roman" w:eastAsia="Malgun Gothic" w:hAnsi="Times New Roman"/>
          <w:b/>
          <w:bCs/>
          <w:sz w:val="20"/>
          <w:szCs w:val="20"/>
          <w:lang w:eastAsia="ko-KR"/>
        </w:rPr>
      </w:pPr>
      <w:r>
        <w:rPr>
          <w:rFonts w:ascii="Times New Roman" w:eastAsia="Malgun Gothic" w:hAnsi="Times New Roman"/>
          <w:b/>
          <w:bCs/>
          <w:sz w:val="20"/>
          <w:szCs w:val="20"/>
          <w:lang w:eastAsia="ko-KR"/>
        </w:rPr>
        <w:t xml:space="preserve">MPR relaxation </w:t>
      </w:r>
      <w:r w:rsidR="009A72E6">
        <w:rPr>
          <w:rFonts w:ascii="Times New Roman" w:eastAsia="Malgun Gothic" w:hAnsi="Times New Roman"/>
          <w:b/>
          <w:bCs/>
          <w:sz w:val="20"/>
          <w:szCs w:val="20"/>
          <w:lang w:val="en-GB" w:eastAsia="ko-KR"/>
        </w:rPr>
        <w:t>approaches</w:t>
      </w:r>
      <w:r>
        <w:rPr>
          <w:rFonts w:ascii="Times New Roman" w:eastAsia="Malgun Gothic" w:hAnsi="Times New Roman"/>
          <w:b/>
          <w:bCs/>
          <w:sz w:val="20"/>
          <w:szCs w:val="20"/>
          <w:lang w:eastAsia="ko-KR"/>
        </w:rPr>
        <w:t xml:space="preserve"> in 6</w:t>
      </w:r>
    </w:p>
    <w:p w14:paraId="3F5FFB4C" w14:textId="5A0B30D7" w:rsidR="00B10D48" w:rsidRDefault="00B10D48" w:rsidP="00B10D48">
      <w:pPr>
        <w:pStyle w:val="aff0"/>
        <w:numPr>
          <w:ilvl w:val="0"/>
          <w:numId w:val="18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Consider </w:t>
      </w:r>
      <w:r w:rsidR="009A72E6">
        <w:rPr>
          <w:rFonts w:ascii="Times New Roman" w:eastAsia="Malgun Gothic" w:hAnsi="Times New Roman"/>
          <w:sz w:val="20"/>
          <w:szCs w:val="20"/>
          <w:lang w:val="en-GB" w:eastAsia="ko-KR"/>
        </w:rPr>
        <w:t>solutions that may reduce the level of RF impairments / leakage outside of the signal bandwidth</w:t>
      </w:r>
    </w:p>
    <w:p w14:paraId="2F547F1A" w14:textId="7A5D9E90" w:rsidR="009A72E6" w:rsidRPr="00D46912" w:rsidRDefault="00B10D48" w:rsidP="009A72E6">
      <w:pPr>
        <w:pStyle w:val="aff0"/>
        <w:numPr>
          <w:ilvl w:val="0"/>
          <w:numId w:val="18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Relaxed unnecessary emission limits (ACLR, SEM, </w:t>
      </w:r>
      <w:r w:rsidR="009A72E6">
        <w:rPr>
          <w:rFonts w:ascii="Times New Roman" w:eastAsia="Malgun Gothic" w:hAnsi="Times New Roman"/>
          <w:sz w:val="20"/>
          <w:szCs w:val="20"/>
          <w:lang w:val="en-GB" w:eastAsia="ko-KR"/>
        </w:rPr>
        <w:t>Spurious Emission</w:t>
      </w:r>
      <w:r>
        <w:rPr>
          <w:rFonts w:ascii="Times New Roman" w:eastAsia="Malgun Gothic" w:hAnsi="Times New Roman"/>
          <w:sz w:val="20"/>
          <w:szCs w:val="20"/>
          <w:lang w:eastAsia="ko-KR"/>
        </w:rPr>
        <w:t>, Tx EVM)</w:t>
      </w:r>
    </w:p>
    <w:p w14:paraId="70F87A30" w14:textId="77777777" w:rsidR="00B10D48" w:rsidRDefault="00B10D48" w:rsidP="009F0467">
      <w:pPr>
        <w:rPr>
          <w:rFonts w:eastAsia="Malgun Gothic"/>
          <w:lang w:eastAsia="ko-KR"/>
        </w:rPr>
      </w:pPr>
    </w:p>
    <w:p w14:paraId="768629EE" w14:textId="77777777" w:rsidR="009F0467" w:rsidRPr="00F63C9E" w:rsidRDefault="009F0467" w:rsidP="00F63C9E">
      <w:pPr>
        <w:rPr>
          <w:rFonts w:eastAsia="Malgun Gothic"/>
          <w:lang w:eastAsia="ko-KR"/>
        </w:rPr>
      </w:pPr>
    </w:p>
    <w:p w14:paraId="6E31A797" w14:textId="25DF792A" w:rsidR="009A72E6" w:rsidRPr="00D46912" w:rsidRDefault="00E160B9" w:rsidP="00D46912">
      <w:pPr>
        <w:pStyle w:val="31"/>
        <w:rPr>
          <w:lang w:eastAsia="ko-KR"/>
        </w:rPr>
      </w:pPr>
      <w:r>
        <w:rPr>
          <w:lang w:eastAsia="ko-KR"/>
        </w:rPr>
        <w:t>2.</w:t>
      </w:r>
      <w:r w:rsidR="00925750">
        <w:rPr>
          <w:lang w:eastAsia="ko-KR"/>
        </w:rPr>
        <w:t>2</w:t>
      </w:r>
      <w:r>
        <w:rPr>
          <w:lang w:eastAsia="ko-KR"/>
        </w:rPr>
        <w:t>.2</w:t>
      </w:r>
      <w:r>
        <w:rPr>
          <w:lang w:eastAsia="ko-KR"/>
        </w:rPr>
        <w:tab/>
      </w:r>
      <w:r w:rsidR="009A72E6" w:rsidRPr="00D46912">
        <w:rPr>
          <w:lang w:eastAsia="ko-KR"/>
        </w:rPr>
        <w:t xml:space="preserve">Reducing </w:t>
      </w:r>
      <w:r w:rsidR="005C1486" w:rsidRPr="00D46912">
        <w:rPr>
          <w:lang w:eastAsia="ko-KR"/>
        </w:rPr>
        <w:t xml:space="preserve">Tx </w:t>
      </w:r>
      <w:r w:rsidR="009A72E6" w:rsidRPr="00D46912">
        <w:rPr>
          <w:lang w:eastAsia="ko-KR"/>
        </w:rPr>
        <w:t>RF impairments</w:t>
      </w:r>
      <w:r w:rsidR="00BF29D1">
        <w:rPr>
          <w:lang w:eastAsia="ko-KR"/>
        </w:rPr>
        <w:t xml:space="preserve"> to </w:t>
      </w:r>
      <w:r>
        <w:rPr>
          <w:lang w:eastAsia="ko-KR"/>
        </w:rPr>
        <w:t>improve</w:t>
      </w:r>
      <w:r w:rsidR="00BF29D1">
        <w:rPr>
          <w:lang w:eastAsia="ko-KR"/>
        </w:rPr>
        <w:t xml:space="preserve"> A-MPR and possibly MPR</w:t>
      </w:r>
    </w:p>
    <w:p w14:paraId="2DA93457" w14:textId="77777777" w:rsidR="005C1486" w:rsidRDefault="005C1486" w:rsidP="005C1486">
      <w:pPr>
        <w:rPr>
          <w:rFonts w:eastAsia="Malgun Gothic"/>
          <w:b/>
          <w:sz w:val="22"/>
          <w:szCs w:val="22"/>
          <w:lang w:val="en-US" w:eastAsia="ko-KR"/>
        </w:rPr>
      </w:pPr>
      <w:r>
        <w:rPr>
          <w:rFonts w:eastAsia="Malgun Gothic"/>
          <w:b/>
          <w:sz w:val="22"/>
          <w:szCs w:val="22"/>
          <w:lang w:val="en-US" w:eastAsia="ko-KR"/>
        </w:rPr>
        <w:t>Flexible/fast LO retuning</w:t>
      </w:r>
    </w:p>
    <w:p w14:paraId="4F49AF9E" w14:textId="514DCEFF" w:rsidR="005C1486" w:rsidRDefault="005C1486" w:rsidP="005C1486">
      <w:pPr>
        <w:rPr>
          <w:rFonts w:eastAsia="Malgun Gothic"/>
          <w:bCs/>
          <w:lang w:val="en-US" w:eastAsia="ko-KR"/>
        </w:rPr>
      </w:pPr>
      <w:r>
        <w:rPr>
          <w:rFonts w:eastAsia="Malgun Gothic"/>
          <w:bCs/>
          <w:lang w:val="en-US" w:eastAsia="ko-KR"/>
        </w:rPr>
        <w:t xml:space="preserve">In 5G NR, RAN4 supported cross-band retuning. 2Tx/3Tx switching between a CA feature to UL-MIMO feature vice versa and enhance the T-put performance to consider the channel quality between a NR CA operating band and the other CA operating band. Also, LBCA via switching was supported between FDD low band and SDL band in Rel-19 with multiple switching period {35,70 and 140us}. However, there are still required a suitable LO retuning time to change the center frequency between CCs. However, within a UE channel bandwidth, MPR and A-MPR requirements typically assume the case where the LO is located at the centre of the channel. Where SEM or spurious emission requirements levels are the driving factor for MPR or A-MPR requirements, the ability to shift the Tx LO location </w:t>
      </w:r>
      <w:r>
        <w:rPr>
          <w:rFonts w:eastAsia="Malgun Gothic"/>
          <w:bCs/>
          <w:lang w:val="en-US" w:eastAsia="ko-KR"/>
        </w:rPr>
        <w:lastRenderedPageBreak/>
        <w:t>according to the location of the transmitted RBs could enable to reduce the level of emissions and allow for tighter A-MPR requirements and potentially tighter MPR requirements and improving the UE’s ability to transmit higher power.</w:t>
      </w:r>
    </w:p>
    <w:p w14:paraId="4FE7B543" w14:textId="70FA6995" w:rsidR="008E1E3B" w:rsidRDefault="008E1E3B" w:rsidP="005C1486">
      <w:pPr>
        <w:rPr>
          <w:rFonts w:eastAsia="Malgun Gothic"/>
          <w:bCs/>
          <w:lang w:val="en-US" w:eastAsia="ko-KR"/>
        </w:rPr>
      </w:pPr>
      <w:r>
        <w:rPr>
          <w:rFonts w:eastAsia="Malgun Gothic"/>
          <w:bCs/>
          <w:lang w:val="en-US" w:eastAsia="ko-KR"/>
        </w:rPr>
        <w:t>We suggest RAN4 to study this approach further, and also consider the feasible retuning time for relocating the LO within the channel.</w:t>
      </w:r>
    </w:p>
    <w:p w14:paraId="0AE59C25" w14:textId="3D354D8A" w:rsidR="00943972" w:rsidRPr="00D46912" w:rsidRDefault="00C5310F" w:rsidP="005C1486">
      <w:pPr>
        <w:rPr>
          <w:rFonts w:eastAsia="Malgun Gothic"/>
          <w:b/>
          <w:lang w:val="en-US" w:eastAsia="ko-KR"/>
        </w:rPr>
      </w:pPr>
      <w:r w:rsidRPr="00D46912">
        <w:rPr>
          <w:rFonts w:eastAsia="Malgun Gothic"/>
          <w:b/>
          <w:lang w:val="en-US" w:eastAsia="ko-KR"/>
        </w:rPr>
        <w:t>Proposal</w:t>
      </w:r>
      <w:r w:rsidR="00882A94">
        <w:rPr>
          <w:rFonts w:eastAsia="Malgun Gothic"/>
          <w:b/>
          <w:lang w:val="en-US" w:eastAsia="ko-KR"/>
        </w:rPr>
        <w:t xml:space="preserve"> 1</w:t>
      </w:r>
      <w:r w:rsidRPr="00D46912">
        <w:rPr>
          <w:rFonts w:eastAsia="Malgun Gothic"/>
          <w:b/>
          <w:lang w:val="en-US" w:eastAsia="ko-KR"/>
        </w:rPr>
        <w:t xml:space="preserve">: </w:t>
      </w:r>
      <w:r w:rsidR="00943972" w:rsidRPr="00943972">
        <w:rPr>
          <w:rFonts w:eastAsia="Malgun Gothic"/>
          <w:b/>
          <w:lang w:val="en-US" w:eastAsia="ko-KR"/>
        </w:rPr>
        <w:t>Consider whether it would be possible to study the feasibility and benefits of lo retuning to improve A-MPR, and potential MPR.</w:t>
      </w:r>
    </w:p>
    <w:p w14:paraId="58E31B36" w14:textId="77777777" w:rsidR="005C1486" w:rsidRDefault="005C1486" w:rsidP="005C1486">
      <w:pPr>
        <w:rPr>
          <w:rFonts w:eastAsia="Malgun Gothic"/>
          <w:bCs/>
          <w:lang w:val="en-US" w:eastAsia="ko-KR"/>
        </w:rPr>
      </w:pPr>
      <w:r>
        <w:rPr>
          <w:rFonts w:eastAsia="Malgun Gothic"/>
          <w:bCs/>
          <w:lang w:val="en-US" w:eastAsia="ko-KR"/>
        </w:rPr>
        <w:t xml:space="preserve">The fast LO retuning scheme </w:t>
      </w:r>
      <w:r>
        <w:rPr>
          <w:rFonts w:eastAsia="Malgun Gothic"/>
          <w:sz w:val="21"/>
          <w:szCs w:val="21"/>
          <w:lang w:val="en-US" w:eastAsia="ko-KR"/>
        </w:rPr>
        <w:t>can improve MPR level and enhance coverage enhancement by shifting fast LO retuning</w:t>
      </w:r>
      <w:r>
        <w:rPr>
          <w:rFonts w:eastAsia="Times New Roman"/>
          <w:sz w:val="21"/>
          <w:szCs w:val="21"/>
          <w:lang w:val="en-US" w:eastAsia="zh-CN"/>
        </w:rPr>
        <w:t>.</w:t>
      </w:r>
      <w:r>
        <w:rPr>
          <w:rFonts w:eastAsia="Malgun Gothic"/>
          <w:bCs/>
          <w:lang w:val="en-US" w:eastAsia="ko-KR"/>
        </w:rPr>
        <w:t xml:space="preserve"> </w:t>
      </w:r>
      <w:r>
        <w:rPr>
          <w:rFonts w:eastAsia="新細明體"/>
          <w:lang w:val="en-US" w:eastAsia="zh-TW"/>
        </w:rPr>
        <w:t>Especially</w:t>
      </w:r>
      <w:r>
        <w:rPr>
          <w:rFonts w:eastAsia="Malgun Gothic"/>
          <w:lang w:val="en-US" w:eastAsia="ko-KR"/>
        </w:rPr>
        <w:t xml:space="preserve">, when 6G UE LO was moved from edge to center of carrier, then the benefit of relaxed MPR level is larger since the </w:t>
      </w:r>
      <w:r>
        <w:rPr>
          <w:rFonts w:eastAsia="新細明體"/>
          <w:lang w:val="en-US" w:eastAsia="zh-TW"/>
        </w:rPr>
        <w:t xml:space="preserve">high PSD allocations </w:t>
      </w:r>
      <w:r>
        <w:rPr>
          <w:rFonts w:eastAsia="Malgun Gothic"/>
          <w:lang w:val="en-US" w:eastAsia="ko-KR"/>
        </w:rPr>
        <w:t>was</w:t>
      </w:r>
      <w:r>
        <w:rPr>
          <w:rFonts w:eastAsia="新細明體"/>
          <w:lang w:val="en-US" w:eastAsia="zh-TW"/>
        </w:rPr>
        <w:t xml:space="preserve"> lead</w:t>
      </w:r>
      <w:r>
        <w:rPr>
          <w:rFonts w:eastAsia="Malgun Gothic"/>
          <w:lang w:val="en-US" w:eastAsia="ko-KR"/>
        </w:rPr>
        <w:t xml:space="preserve">ed higher MPR level due to </w:t>
      </w:r>
      <w:r>
        <w:rPr>
          <w:rFonts w:eastAsia="新細明體"/>
          <w:lang w:val="en-US" w:eastAsia="zh-TW"/>
        </w:rPr>
        <w:t xml:space="preserve">the presence of images. For 6GR, RAN4 could consider whether increased flexibility in the LO location may be feasible and useful to enable </w:t>
      </w:r>
      <w:r>
        <w:rPr>
          <w:rFonts w:eastAsia="Malgun Gothic"/>
          <w:lang w:val="en-US" w:eastAsia="ko-KR"/>
        </w:rPr>
        <w:t>relaxed MP</w:t>
      </w:r>
      <w:r>
        <w:rPr>
          <w:rFonts w:eastAsia="新細明體"/>
          <w:lang w:val="en-US" w:eastAsia="zh-TW"/>
        </w:rPr>
        <w:t>R/</w:t>
      </w:r>
      <w:r>
        <w:rPr>
          <w:rFonts w:eastAsia="Malgun Gothic"/>
          <w:lang w:val="en-US" w:eastAsia="ko-KR"/>
        </w:rPr>
        <w:t>A-</w:t>
      </w:r>
      <w:r>
        <w:rPr>
          <w:rFonts w:eastAsia="新細明體"/>
          <w:lang w:val="en-US" w:eastAsia="zh-TW"/>
        </w:rPr>
        <w:t>MPR</w:t>
      </w:r>
      <w:r>
        <w:rPr>
          <w:rFonts w:eastAsia="Malgun Gothic"/>
          <w:lang w:val="en-US" w:eastAsia="ko-KR"/>
        </w:rPr>
        <w:t>.</w:t>
      </w:r>
    </w:p>
    <w:p w14:paraId="184051A3" w14:textId="77777777" w:rsidR="005C1486" w:rsidRPr="00D46912" w:rsidRDefault="005C1486" w:rsidP="00B10D48">
      <w:pPr>
        <w:rPr>
          <w:rFonts w:eastAsia="Malgun Gothic"/>
          <w:lang w:val="en-US" w:eastAsia="ko-KR"/>
        </w:rPr>
      </w:pPr>
    </w:p>
    <w:p w14:paraId="22EE0456" w14:textId="77777777" w:rsidR="009A72E6" w:rsidRDefault="009A72E6" w:rsidP="00B10D48">
      <w:pPr>
        <w:rPr>
          <w:rFonts w:eastAsia="Malgun Gothic"/>
          <w:lang w:eastAsia="ko-KR"/>
        </w:rPr>
      </w:pPr>
    </w:p>
    <w:p w14:paraId="36410101" w14:textId="77777777" w:rsidR="00B10D48" w:rsidRPr="00F63C9E" w:rsidRDefault="00B10D48" w:rsidP="00F63C9E">
      <w:pPr>
        <w:textAlignment w:val="auto"/>
        <w:rPr>
          <w:rFonts w:eastAsia="Malgun Gothic"/>
          <w:b/>
          <w:lang w:val="en-US" w:eastAsia="ko-KR"/>
        </w:rPr>
      </w:pPr>
    </w:p>
    <w:p w14:paraId="76D0630B" w14:textId="40EC7AAE" w:rsidR="00B10D48" w:rsidRDefault="00E160B9" w:rsidP="00D46912">
      <w:pPr>
        <w:pStyle w:val="31"/>
        <w:rPr>
          <w:lang w:eastAsia="ko-KR"/>
        </w:rPr>
      </w:pPr>
      <w:r>
        <w:rPr>
          <w:lang w:eastAsia="ko-KR"/>
        </w:rPr>
        <w:t>2.</w:t>
      </w:r>
      <w:r w:rsidR="00925750">
        <w:rPr>
          <w:lang w:eastAsia="ko-KR"/>
        </w:rPr>
        <w:t>2</w:t>
      </w:r>
      <w:r>
        <w:rPr>
          <w:lang w:eastAsia="ko-KR"/>
        </w:rPr>
        <w:t>.3</w:t>
      </w:r>
      <w:r>
        <w:rPr>
          <w:lang w:eastAsia="ko-KR"/>
        </w:rPr>
        <w:tab/>
      </w:r>
      <w:r w:rsidR="00BF29D1">
        <w:rPr>
          <w:lang w:eastAsia="ko-KR"/>
        </w:rPr>
        <w:t>Requirements relaxation to allow reduced MPR</w:t>
      </w:r>
    </w:p>
    <w:p w14:paraId="33749B7A" w14:textId="0AA59FA3" w:rsidR="00B10D48" w:rsidRDefault="00B10D48" w:rsidP="00B10D48">
      <w:pPr>
        <w:rPr>
          <w:rFonts w:eastAsia="Malgun Gothic"/>
          <w:b/>
          <w:bCs/>
          <w:sz w:val="22"/>
          <w:szCs w:val="22"/>
          <w:u w:val="single"/>
          <w:lang w:eastAsia="ko-KR"/>
        </w:rPr>
      </w:pPr>
      <w:r>
        <w:rPr>
          <w:rFonts w:eastAsia="Malgun Gothic"/>
          <w:b/>
          <w:bCs/>
          <w:sz w:val="22"/>
          <w:szCs w:val="22"/>
          <w:u w:val="single"/>
          <w:lang w:eastAsia="ko-KR"/>
        </w:rPr>
        <w:t xml:space="preserve">Scenario-specific </w:t>
      </w:r>
      <w:r w:rsidR="008E1E3B">
        <w:rPr>
          <w:rFonts w:eastAsia="Malgun Gothic"/>
          <w:b/>
          <w:bCs/>
          <w:sz w:val="22"/>
          <w:szCs w:val="22"/>
          <w:u w:val="single"/>
          <w:lang w:eastAsia="ko-KR"/>
        </w:rPr>
        <w:t>MPR reduction</w:t>
      </w:r>
    </w:p>
    <w:p w14:paraId="1B7D622D" w14:textId="77777777" w:rsidR="00B10D48" w:rsidRDefault="00B10D48" w:rsidP="00B10D48">
      <w:pPr>
        <w:rPr>
          <w:rFonts w:eastAsia="Malgun Gothic"/>
          <w:sz w:val="22"/>
          <w:szCs w:val="22"/>
          <w:lang w:eastAsia="ko-KR"/>
        </w:rPr>
      </w:pPr>
      <w:r>
        <w:rPr>
          <w:rFonts w:eastAsia="Malgun Gothic"/>
          <w:sz w:val="22"/>
          <w:szCs w:val="22"/>
          <w:lang w:eastAsia="ko-KR"/>
        </w:rPr>
        <w:t>In Rel-19, Single Carrier MPR improvement was specified whereby the UE can be configured to consider “outer RB allocations” as “inner RB allocations” for QPSK and 16QAM modulations when the spectrum block is sufficiently larger than the UE CBW (e.g. &gt; 100MHz for general eMBB UE and &gt; 20MHz for RedCap UE. The feature can apply 1dB+ tightening of MPR compared to previous Releases for UEs in such a scenario, translating into enhanced coverage and cell edge performance.</w:t>
      </w:r>
    </w:p>
    <w:p w14:paraId="342C1D6F" w14:textId="77777777" w:rsidR="00B10D48" w:rsidRDefault="00B10D48" w:rsidP="00B10D48">
      <w:pPr>
        <w:rPr>
          <w:rFonts w:eastAsia="Malgun Gothic"/>
          <w:sz w:val="22"/>
          <w:szCs w:val="22"/>
          <w:lang w:eastAsia="ko-KR"/>
        </w:rPr>
      </w:pPr>
      <w:r>
        <w:rPr>
          <w:rFonts w:eastAsia="Malgun Gothic"/>
          <w:sz w:val="22"/>
          <w:szCs w:val="22"/>
          <w:lang w:eastAsia="ko-KR"/>
        </w:rPr>
        <w:t>For 6GR, it is anticipated that there will still be scenarios where OOB emission requirements are limiting the maximum output power achievable by the UE, and where the spectrum block may be larger than the applicable UE channel bandwidth. Therefore, we recommend considering such a concept in 6GR from the start.</w:t>
      </w:r>
    </w:p>
    <w:p w14:paraId="1B71F0EF" w14:textId="4B2B2CFE" w:rsidR="00B10D48" w:rsidRPr="00D46912" w:rsidRDefault="00B10D48" w:rsidP="00B10D48">
      <w:pPr>
        <w:rPr>
          <w:rFonts w:eastAsia="Malgun Gothic"/>
          <w:b/>
          <w:bCs/>
          <w:lang w:eastAsia="ko-KR"/>
        </w:rPr>
      </w:pPr>
      <w:r w:rsidRPr="00D46912">
        <w:rPr>
          <w:rFonts w:eastAsia="Malgun Gothic"/>
          <w:b/>
          <w:bCs/>
          <w:lang w:eastAsia="ko-KR"/>
        </w:rPr>
        <w:t xml:space="preserve">Observation </w:t>
      </w:r>
      <w:r w:rsidR="000D21EE">
        <w:rPr>
          <w:rFonts w:eastAsia="Malgun Gothic"/>
          <w:b/>
          <w:bCs/>
          <w:lang w:eastAsia="ko-KR"/>
        </w:rPr>
        <w:t>2</w:t>
      </w:r>
      <w:r w:rsidRPr="00D46912">
        <w:rPr>
          <w:rFonts w:eastAsia="Malgun Gothic"/>
          <w:b/>
          <w:bCs/>
          <w:lang w:eastAsia="ko-KR"/>
        </w:rPr>
        <w:t xml:space="preserve">: </w:t>
      </w:r>
      <w:r w:rsidRPr="00F63C9E">
        <w:rPr>
          <w:rFonts w:eastAsia="Malgun Gothic"/>
          <w:lang w:eastAsia="ko-KR"/>
        </w:rPr>
        <w:t>Rel-19 MPR improvement feature can enable to de-restrict maximum output power by up to 1dB by converting “outer RB allocations” to “inner RB allocations”.</w:t>
      </w:r>
    </w:p>
    <w:p w14:paraId="7F38E896" w14:textId="43BEF76E" w:rsidR="009A72E6" w:rsidRPr="00D46912" w:rsidRDefault="00B10D48" w:rsidP="00B10D48">
      <w:pPr>
        <w:rPr>
          <w:rFonts w:eastAsia="Malgun Gothic"/>
          <w:lang w:val="en-US" w:eastAsia="ko-KR"/>
        </w:rPr>
      </w:pPr>
      <w:r w:rsidRPr="00D46912">
        <w:rPr>
          <w:rFonts w:eastAsia="Malgun Gothic"/>
          <w:b/>
          <w:bCs/>
          <w:lang w:eastAsia="ko-KR"/>
        </w:rPr>
        <w:t xml:space="preserve">Proposal </w:t>
      </w:r>
      <w:r w:rsidR="000D21EE">
        <w:rPr>
          <w:rFonts w:eastAsia="Malgun Gothic"/>
          <w:b/>
          <w:bCs/>
          <w:lang w:eastAsia="ko-KR"/>
        </w:rPr>
        <w:t>2</w:t>
      </w:r>
      <w:r w:rsidRPr="00D46912">
        <w:rPr>
          <w:rFonts w:eastAsia="Malgun Gothic"/>
          <w:b/>
          <w:bCs/>
          <w:lang w:eastAsia="ko-KR"/>
        </w:rPr>
        <w:t>: Consider re-application of the Rel-19 single carrier MPR improvement concept for 6GR.</w:t>
      </w:r>
    </w:p>
    <w:p w14:paraId="60CF0A99" w14:textId="77777777" w:rsidR="007A2E77" w:rsidRPr="00D46912" w:rsidRDefault="007A2E77" w:rsidP="007A2E77">
      <w:pPr>
        <w:rPr>
          <w:rFonts w:eastAsia="Malgun Gothic"/>
          <w:lang w:val="en-US" w:eastAsia="ko-KR"/>
        </w:rPr>
      </w:pPr>
      <w:r w:rsidRPr="00D46912">
        <w:rPr>
          <w:rFonts w:eastAsia="Malgun Gothic"/>
          <w:lang w:val="en-US" w:eastAsia="ko-KR"/>
        </w:rPr>
        <w:t>To further extend applicability of the above concept, ACLR requirements in 3GPP were originally defined considering two Operators A and B in adjacent spectrum, each with its own site deployment independent of each other, and even deployed in the worst type of uncoordinated scenario. Those ACLR requirements put restrictions on available transmission power for low modulation orders with medium large RB allocations (in terms of MPR).</w:t>
      </w:r>
    </w:p>
    <w:p w14:paraId="1D0C7E14" w14:textId="77777777" w:rsidR="007A2E77" w:rsidRPr="00D46912" w:rsidRDefault="007A2E77" w:rsidP="007A2E77">
      <w:pPr>
        <w:rPr>
          <w:rFonts w:eastAsia="Malgun Gothic"/>
          <w:lang w:val="en-US" w:eastAsia="ko-KR"/>
        </w:rPr>
      </w:pPr>
      <w:r w:rsidRPr="00D46912">
        <w:rPr>
          <w:rFonts w:eastAsia="Malgun Gothic"/>
          <w:lang w:val="en-US" w:eastAsia="ko-KR"/>
        </w:rPr>
        <w:t>Over the last decade, site sharing and even leasing of sites by multiple operators has become an increasingly attractive trend to enable deployment cost reduction, which means the assumptions on site deployments always being “uncoordinated” may no longer always apply. However, this was not really covered by the Rel-19 feature.</w:t>
      </w:r>
    </w:p>
    <w:p w14:paraId="034D7500" w14:textId="2AFA7971" w:rsidR="007A2E77" w:rsidRPr="00D46912" w:rsidRDefault="007A2E77" w:rsidP="007A2E77">
      <w:pPr>
        <w:rPr>
          <w:rFonts w:eastAsia="Malgun Gothic"/>
          <w:lang w:val="en-US" w:eastAsia="ko-KR"/>
        </w:rPr>
      </w:pPr>
      <w:r w:rsidRPr="00D46912">
        <w:rPr>
          <w:rFonts w:eastAsia="Malgun Gothic"/>
          <w:lang w:val="en-US" w:eastAsia="ko-KR"/>
        </w:rPr>
        <w:t xml:space="preserve">We have performed some coexistence evaluations considering the difference between coordinated and uncoordinated deployments in terms of the ACLR between 2 adjacent operators, and the results are provided below (it considers FR1 macro deployment at 2GHz). If we take UE ACLR to be dominating ACIR, the results suggest that if 2 adjacent operators are sharing the same sites within an area, then the relaxation of at least 5dB could be considered, which could enable a 1dB+ increase in Tx output power vs the reference without the relaxation. </w:t>
      </w:r>
    </w:p>
    <w:p w14:paraId="654069D1" w14:textId="77777777" w:rsidR="007A2E77" w:rsidRPr="00D46912" w:rsidRDefault="007A2E77" w:rsidP="007A2E77">
      <w:pPr>
        <w:rPr>
          <w:rFonts w:eastAsia="Malgun Gothic"/>
          <w:lang w:val="en-US" w:eastAsia="ko-KR"/>
        </w:rPr>
      </w:pPr>
      <w:r w:rsidRPr="00D46912">
        <w:rPr>
          <w:rFonts w:eastAsia="Malgun Gothic"/>
          <w:lang w:val="en-US" w:eastAsia="ko-KR"/>
        </w:rPr>
        <w:t>For the full gains to be enabled, the following would also need to be considered:</w:t>
      </w:r>
    </w:p>
    <w:p w14:paraId="7328709B" w14:textId="77777777" w:rsidR="007A2E77" w:rsidRPr="00D46912" w:rsidRDefault="007A2E77" w:rsidP="00D46912">
      <w:pPr>
        <w:pStyle w:val="aff0"/>
        <w:numPr>
          <w:ilvl w:val="0"/>
          <w:numId w:val="183"/>
        </w:numPr>
        <w:spacing w:before="120"/>
        <w:ind w:left="357" w:hanging="357"/>
        <w:textAlignment w:val="auto"/>
        <w:rPr>
          <w:rFonts w:ascii="Times New Roman" w:eastAsia="Malgun Gothic" w:hAnsi="Times New Roman"/>
          <w:sz w:val="20"/>
          <w:szCs w:val="20"/>
          <w:lang w:val="en-US" w:eastAsia="ko-KR"/>
        </w:rPr>
      </w:pPr>
      <w:r w:rsidRPr="00D46912">
        <w:rPr>
          <w:rFonts w:ascii="Times New Roman" w:eastAsia="Malgun Gothic" w:hAnsi="Times New Roman"/>
          <w:sz w:val="20"/>
          <w:szCs w:val="20"/>
          <w:lang w:val="en-US" w:eastAsia="ko-KR"/>
        </w:rPr>
        <w:t xml:space="preserve">Potential relaxation of the 3GPP SEM requirement in the same scenario. Whether the SEM is relaxed or not in a geographical area in such a deployment scenario may then be left to regulatory decision. </w:t>
      </w:r>
    </w:p>
    <w:p w14:paraId="7174E9E9" w14:textId="77777777" w:rsidR="007A2E77" w:rsidRPr="00D46912" w:rsidRDefault="007A2E77" w:rsidP="00D46912">
      <w:pPr>
        <w:pStyle w:val="aff0"/>
        <w:numPr>
          <w:ilvl w:val="0"/>
          <w:numId w:val="183"/>
        </w:numPr>
        <w:spacing w:before="120"/>
        <w:ind w:left="357" w:hanging="357"/>
        <w:textAlignment w:val="auto"/>
        <w:rPr>
          <w:rFonts w:eastAsia="Malgun Gothic"/>
          <w:sz w:val="20"/>
          <w:szCs w:val="20"/>
          <w:lang w:val="en-US" w:eastAsia="ko-KR"/>
        </w:rPr>
      </w:pPr>
      <w:r w:rsidRPr="00D46912">
        <w:rPr>
          <w:rFonts w:ascii="Times New Roman" w:eastAsia="Malgun Gothic" w:hAnsi="Times New Roman"/>
          <w:sz w:val="20"/>
          <w:szCs w:val="20"/>
          <w:lang w:val="en-US" w:eastAsia="ko-KR"/>
        </w:rPr>
        <w:lastRenderedPageBreak/>
        <w:t>A mechanism for the network to inform the UE that the emissions may be relaxed (similarly as for the Rel-19 “Single carrier MPR improvement” feature). The involved operators would be responsible to mutually agree with each other on the conditions where to configure the relaxation, possible with local regulatory endorsement.</w:t>
      </w:r>
    </w:p>
    <w:p w14:paraId="2D3E765F" w14:textId="78D26247" w:rsidR="007A2E77" w:rsidRPr="00D46912" w:rsidRDefault="007A2E77" w:rsidP="007A2E77">
      <w:pPr>
        <w:rPr>
          <w:rFonts w:eastAsia="Malgun Gothic"/>
          <w:lang w:val="en-US" w:eastAsia="ko-KR"/>
        </w:rPr>
      </w:pPr>
      <w:r w:rsidRPr="00D46912">
        <w:rPr>
          <w:rFonts w:eastAsia="Malgun Gothic"/>
          <w:noProof/>
          <w:lang w:val="en-US" w:eastAsia="ko-KR"/>
        </w:rPr>
        <w:drawing>
          <wp:inline distT="0" distB="0" distL="0" distR="0" wp14:anchorId="6EC398EF" wp14:editId="6C8D03A9">
            <wp:extent cx="5775960" cy="4434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5960" cy="4434840"/>
                    </a:xfrm>
                    <a:prstGeom prst="rect">
                      <a:avLst/>
                    </a:prstGeom>
                    <a:noFill/>
                    <a:ln>
                      <a:noFill/>
                    </a:ln>
                  </pic:spPr>
                </pic:pic>
              </a:graphicData>
            </a:graphic>
          </wp:inline>
        </w:drawing>
      </w:r>
    </w:p>
    <w:p w14:paraId="504FF58D" w14:textId="10271DFE" w:rsidR="007A2E77" w:rsidRPr="00F63C9E" w:rsidRDefault="007A2E77" w:rsidP="007A2E77">
      <w:pPr>
        <w:rPr>
          <w:rFonts w:eastAsia="Malgun Gothic"/>
          <w:lang w:eastAsia="ko-KR"/>
        </w:rPr>
      </w:pPr>
      <w:r w:rsidRPr="00D46912">
        <w:rPr>
          <w:rFonts w:eastAsia="Malgun Gothic"/>
          <w:b/>
          <w:bCs/>
          <w:lang w:eastAsia="ko-KR"/>
        </w:rPr>
        <w:t>Observation</w:t>
      </w:r>
      <w:r w:rsidRPr="00D46912">
        <w:rPr>
          <w:rFonts w:ascii="新細明體" w:eastAsia="新細明體" w:hAnsi="新細明體"/>
          <w:b/>
          <w:bCs/>
          <w:lang w:eastAsia="zh-TW"/>
        </w:rPr>
        <w:t xml:space="preserve"> </w:t>
      </w:r>
      <w:r w:rsidR="000D21EE">
        <w:rPr>
          <w:rFonts w:eastAsia="Malgun Gothic"/>
          <w:b/>
          <w:bCs/>
          <w:lang w:eastAsia="ko-KR"/>
        </w:rPr>
        <w:t>3</w:t>
      </w:r>
      <w:r w:rsidRPr="00D46912">
        <w:rPr>
          <w:rFonts w:eastAsia="Malgun Gothic"/>
          <w:b/>
          <w:bCs/>
          <w:lang w:eastAsia="ko-KR"/>
        </w:rPr>
        <w:t xml:space="preserve">: </w:t>
      </w:r>
      <w:r w:rsidRPr="00F63C9E">
        <w:rPr>
          <w:rFonts w:eastAsia="Malgun Gothic"/>
          <w:lang w:eastAsia="ko-KR"/>
        </w:rPr>
        <w:t>Extending the concept of relaxed OOB emissions to de-restrict Tx power can be extended to broader scenarios such as adjacent MNO site sharing within an area.</w:t>
      </w:r>
    </w:p>
    <w:p w14:paraId="373759C7" w14:textId="47B64362" w:rsidR="009A72E6" w:rsidRPr="00D46912" w:rsidRDefault="007A2E77" w:rsidP="007A2E77">
      <w:pPr>
        <w:rPr>
          <w:rFonts w:eastAsia="Malgun Gothic"/>
          <w:lang w:val="en-US" w:eastAsia="ko-KR"/>
        </w:rPr>
      </w:pPr>
      <w:r w:rsidRPr="00D46912">
        <w:rPr>
          <w:rFonts w:eastAsia="Malgun Gothic"/>
          <w:b/>
          <w:bCs/>
          <w:lang w:eastAsia="ko-KR"/>
        </w:rPr>
        <w:t xml:space="preserve">Proposal </w:t>
      </w:r>
      <w:r w:rsidR="000D21EE">
        <w:rPr>
          <w:rFonts w:eastAsia="Malgun Gothic"/>
          <w:b/>
          <w:bCs/>
          <w:lang w:eastAsia="ko-KR"/>
        </w:rPr>
        <w:t>3</w:t>
      </w:r>
      <w:r w:rsidRPr="00D46912">
        <w:rPr>
          <w:rFonts w:eastAsia="Malgun Gothic"/>
          <w:b/>
          <w:bCs/>
          <w:lang w:eastAsia="ko-KR"/>
        </w:rPr>
        <w:t>: Consider extension of the Rel-19 single carrier MPR improvement general concept to other scenarios including adjacent channel MNO site sharing for 6GR.</w:t>
      </w:r>
    </w:p>
    <w:p w14:paraId="16BBD381" w14:textId="77777777" w:rsidR="00E160B9" w:rsidRPr="00D46912" w:rsidRDefault="00E160B9" w:rsidP="00E160B9">
      <w:pPr>
        <w:rPr>
          <w:rFonts w:eastAsia="Malgun Gothic"/>
          <w:b/>
          <w:bCs/>
          <w:sz w:val="22"/>
          <w:szCs w:val="22"/>
          <w:lang w:val="en-US" w:eastAsia="ko-KR"/>
        </w:rPr>
      </w:pPr>
    </w:p>
    <w:p w14:paraId="64625CCE" w14:textId="014387C2" w:rsidR="00E160B9" w:rsidRPr="00F63C9E" w:rsidRDefault="00E160B9" w:rsidP="00E160B9">
      <w:pPr>
        <w:rPr>
          <w:rFonts w:eastAsia="Malgun Gothic"/>
          <w:b/>
          <w:bCs/>
          <w:sz w:val="22"/>
          <w:szCs w:val="22"/>
          <w:u w:val="single"/>
          <w:lang w:val="en-US" w:eastAsia="ko-KR"/>
        </w:rPr>
      </w:pPr>
      <w:r w:rsidRPr="00F63C9E">
        <w:rPr>
          <w:rFonts w:eastAsia="Malgun Gothic"/>
          <w:b/>
          <w:bCs/>
          <w:sz w:val="22"/>
          <w:szCs w:val="22"/>
          <w:u w:val="single"/>
          <w:lang w:val="en-US" w:eastAsia="ko-KR"/>
        </w:rPr>
        <w:t>EVM relaxations</w:t>
      </w:r>
    </w:p>
    <w:p w14:paraId="2C8F3FE0" w14:textId="77777777" w:rsidR="00E160B9" w:rsidRPr="00D46912" w:rsidRDefault="00E160B9" w:rsidP="00E160B9">
      <w:pPr>
        <w:rPr>
          <w:rFonts w:eastAsia="Malgun Gothic"/>
          <w:sz w:val="22"/>
          <w:szCs w:val="22"/>
          <w:lang w:val="en-US" w:eastAsia="ko-KR"/>
        </w:rPr>
      </w:pPr>
      <w:r w:rsidRPr="00D46912">
        <w:rPr>
          <w:rFonts w:eastAsia="Malgun Gothic"/>
          <w:sz w:val="22"/>
          <w:szCs w:val="22"/>
          <w:lang w:val="en-US" w:eastAsia="ko-KR"/>
        </w:rPr>
        <w:t>The benefits of EVM relaxations to enable increased UE output power are discussed in Topic#9.</w:t>
      </w:r>
    </w:p>
    <w:p w14:paraId="0DAAFFB9" w14:textId="3643E397" w:rsidR="009A72E6" w:rsidRPr="00D46912" w:rsidRDefault="00E160B9" w:rsidP="00D46912">
      <w:pPr>
        <w:pStyle w:val="31"/>
        <w:rPr>
          <w:lang w:val="en-US" w:eastAsia="ko-KR"/>
        </w:rPr>
      </w:pPr>
      <w:r w:rsidRPr="00D46912">
        <w:rPr>
          <w:lang w:val="en-US" w:eastAsia="ko-KR"/>
        </w:rPr>
        <w:t>2.</w:t>
      </w:r>
      <w:r w:rsidR="00925750">
        <w:rPr>
          <w:lang w:val="en-US" w:eastAsia="ko-KR"/>
        </w:rPr>
        <w:t>2</w:t>
      </w:r>
      <w:r w:rsidRPr="00D46912">
        <w:rPr>
          <w:lang w:val="en-US" w:eastAsia="ko-KR"/>
        </w:rPr>
        <w:t>.4</w:t>
      </w:r>
      <w:r w:rsidRPr="00D46912">
        <w:rPr>
          <w:lang w:val="en-US" w:eastAsia="ko-KR"/>
        </w:rPr>
        <w:tab/>
        <w:t>Other MPR aspects</w:t>
      </w:r>
    </w:p>
    <w:p w14:paraId="060DE27F" w14:textId="72A3C49A" w:rsidR="009A72E6" w:rsidRDefault="009A72E6" w:rsidP="009A72E6">
      <w:pPr>
        <w:rPr>
          <w:rFonts w:eastAsia="Malgun Gothic"/>
          <w:lang w:eastAsia="ko-KR"/>
        </w:rPr>
      </w:pPr>
      <w:r>
        <w:rPr>
          <w:rFonts w:eastAsia="Malgun Gothic"/>
          <w:lang w:eastAsia="ko-KR"/>
        </w:rPr>
        <w:t>Also, RAN4 need to consider how to specify the simple MPR requirements for 6G UE compared to 5G</w:t>
      </w:r>
      <w:r w:rsidR="00715F47" w:rsidRPr="00715F47">
        <w:rPr>
          <w:rFonts w:eastAsia="Malgun Gothic"/>
          <w:lang w:eastAsia="ko-KR"/>
        </w:rPr>
        <w:t xml:space="preserve"> </w:t>
      </w:r>
      <w:r w:rsidR="00715F47">
        <w:rPr>
          <w:rFonts w:eastAsia="Malgun Gothic"/>
          <w:lang w:eastAsia="ko-KR"/>
        </w:rPr>
        <w:t>without changing 5G core requirements and inducing NBC issue</w:t>
      </w:r>
      <w:r>
        <w:rPr>
          <w:rFonts w:eastAsia="Malgun Gothic"/>
          <w:lang w:eastAsia="ko-KR"/>
        </w:rPr>
        <w:t xml:space="preserve">. So, the following single and scalable MPR requirements can be defined in 6GR. </w:t>
      </w:r>
    </w:p>
    <w:p w14:paraId="4BD862A7" w14:textId="5A6E9EA0" w:rsidR="00B47FFB" w:rsidRPr="00D46912" w:rsidRDefault="00B47FFB" w:rsidP="00B10D48">
      <w:pPr>
        <w:rPr>
          <w:rFonts w:eastAsia="Malgun Gothic"/>
          <w:sz w:val="22"/>
          <w:szCs w:val="22"/>
          <w:lang w:val="en-US" w:eastAsia="ko-KR"/>
        </w:rPr>
      </w:pPr>
    </w:p>
    <w:p w14:paraId="40A09844" w14:textId="657EDB4A" w:rsidR="00715F47" w:rsidRDefault="00715F47" w:rsidP="00715F47">
      <w:pPr>
        <w:overflowPunct/>
        <w:autoSpaceDE/>
        <w:adjustRightInd/>
        <w:spacing w:after="0"/>
        <w:textAlignment w:val="center"/>
        <w:rPr>
          <w:rFonts w:eastAsia="Malgun Gothic"/>
          <w:b/>
          <w:bCs/>
          <w:lang w:eastAsia="ko-KR"/>
        </w:rPr>
      </w:pPr>
      <w:r>
        <w:rPr>
          <w:rFonts w:eastAsia="Malgun Gothic"/>
          <w:b/>
          <w:bCs/>
          <w:lang w:eastAsia="ko-KR"/>
        </w:rPr>
        <w:t xml:space="preserve">Proposal </w:t>
      </w:r>
      <w:r w:rsidR="000D21EE">
        <w:rPr>
          <w:rFonts w:eastAsia="Malgun Gothic"/>
          <w:b/>
          <w:bCs/>
          <w:lang w:eastAsia="ko-KR"/>
        </w:rPr>
        <w:t>4</w:t>
      </w:r>
      <w:r>
        <w:rPr>
          <w:rFonts w:eastAsia="Malgun Gothic"/>
          <w:b/>
          <w:bCs/>
          <w:lang w:eastAsia="ko-KR"/>
        </w:rPr>
        <w:t xml:space="preserve">: </w:t>
      </w:r>
      <w:r>
        <w:rPr>
          <w:b/>
          <w:bCs/>
        </w:rPr>
        <w:t>To simplify MPR specification</w:t>
      </w:r>
      <w:r>
        <w:rPr>
          <w:rFonts w:eastAsia="Malgun Gothic"/>
          <w:b/>
          <w:bCs/>
          <w:lang w:eastAsia="ko-KR"/>
        </w:rPr>
        <w:t xml:space="preserve">, RAN4 can consider whether single or scalable requirements to consider the multiple </w:t>
      </w:r>
      <w:r>
        <w:rPr>
          <w:b/>
          <w:bCs/>
        </w:rPr>
        <w:t>Tx</w:t>
      </w:r>
      <w:r>
        <w:rPr>
          <w:rFonts w:eastAsia="Malgun Gothic"/>
          <w:b/>
          <w:bCs/>
          <w:lang w:eastAsia="ko-KR"/>
        </w:rPr>
        <w:t xml:space="preserve"> antenna configuration</w:t>
      </w:r>
      <w:r>
        <w:rPr>
          <w:b/>
          <w:bCs/>
        </w:rPr>
        <w:t>,</w:t>
      </w:r>
      <w:r>
        <w:rPr>
          <w:rFonts w:eastAsia="Malgun Gothic"/>
          <w:b/>
          <w:bCs/>
          <w:lang w:eastAsia="ko-KR"/>
        </w:rPr>
        <w:t xml:space="preserve"> simple </w:t>
      </w:r>
      <w:r>
        <w:rPr>
          <w:b/>
          <w:bCs/>
        </w:rPr>
        <w:t xml:space="preserve">antenna </w:t>
      </w:r>
      <w:r>
        <w:rPr>
          <w:rFonts w:eastAsia="Malgun Gothic"/>
          <w:b/>
          <w:bCs/>
          <w:lang w:eastAsia="ko-KR"/>
        </w:rPr>
        <w:t>isolation level.</w:t>
      </w:r>
    </w:p>
    <w:p w14:paraId="6BFE45FD" w14:textId="77777777" w:rsidR="00715F47" w:rsidRPr="00F63C9E" w:rsidRDefault="00715F47" w:rsidP="00715F47">
      <w:pPr>
        <w:rPr>
          <w:rFonts w:eastAsia="Malgun Gothic"/>
          <w:sz w:val="22"/>
          <w:szCs w:val="22"/>
          <w:lang w:eastAsia="ko-KR"/>
        </w:rPr>
      </w:pPr>
    </w:p>
    <w:p w14:paraId="14CFE5B0" w14:textId="4EAF9201" w:rsidR="00715F47" w:rsidRDefault="00715F47" w:rsidP="00715F47">
      <w:pPr>
        <w:overflowPunct/>
        <w:autoSpaceDE/>
        <w:adjustRightInd/>
        <w:spacing w:after="0"/>
        <w:textAlignment w:val="center"/>
        <w:rPr>
          <w:rFonts w:eastAsia="Malgun Gothic"/>
          <w:b/>
          <w:bCs/>
          <w:lang w:eastAsia="ko-KR"/>
        </w:rPr>
      </w:pPr>
      <w:r>
        <w:rPr>
          <w:rFonts w:eastAsia="Malgun Gothic"/>
          <w:b/>
          <w:bCs/>
          <w:lang w:eastAsia="ko-KR"/>
        </w:rPr>
        <w:t xml:space="preserve">Proposal </w:t>
      </w:r>
      <w:r w:rsidR="000D21EE">
        <w:rPr>
          <w:rFonts w:eastAsia="Malgun Gothic"/>
          <w:b/>
          <w:bCs/>
          <w:lang w:eastAsia="ko-KR"/>
        </w:rPr>
        <w:t>5</w:t>
      </w:r>
      <w:r>
        <w:rPr>
          <w:rFonts w:eastAsia="Malgun Gothic"/>
          <w:b/>
          <w:bCs/>
          <w:lang w:eastAsia="ko-KR"/>
        </w:rPr>
        <w:t xml:space="preserve">: </w:t>
      </w:r>
      <w:r>
        <w:rPr>
          <w:b/>
          <w:bCs/>
        </w:rPr>
        <w:t>To simplify MPR specification</w:t>
      </w:r>
      <w:r>
        <w:rPr>
          <w:rFonts w:eastAsia="Malgun Gothic"/>
          <w:b/>
          <w:bCs/>
          <w:lang w:eastAsia="ko-KR"/>
        </w:rPr>
        <w:t>, RAN4 can consider whether scalable requirements to consider the multiple power classes.</w:t>
      </w:r>
    </w:p>
    <w:p w14:paraId="21FD6300" w14:textId="77777777" w:rsidR="00F2495C" w:rsidRPr="00F2495C" w:rsidRDefault="00F2495C" w:rsidP="00715F47">
      <w:pPr>
        <w:overflowPunct/>
        <w:autoSpaceDE/>
        <w:adjustRightInd/>
        <w:spacing w:after="0"/>
        <w:textAlignment w:val="center"/>
        <w:rPr>
          <w:rFonts w:eastAsia="Malgun Gothic"/>
          <w:b/>
          <w:bCs/>
          <w:lang w:eastAsia="ko-KR"/>
        </w:rPr>
      </w:pPr>
    </w:p>
    <w:p w14:paraId="53545F39" w14:textId="40810E53" w:rsidR="00E05AF8" w:rsidRPr="00E05AF8" w:rsidRDefault="00E160B9" w:rsidP="00D46912">
      <w:pPr>
        <w:pStyle w:val="21"/>
        <w:rPr>
          <w:lang w:val="en-US" w:eastAsia="ko-KR"/>
        </w:rPr>
      </w:pPr>
      <w:r>
        <w:rPr>
          <w:lang w:val="en-US" w:eastAsia="ko-KR"/>
        </w:rPr>
        <w:lastRenderedPageBreak/>
        <w:t>2.</w:t>
      </w:r>
      <w:r w:rsidR="007358FD">
        <w:rPr>
          <w:lang w:val="en-US" w:eastAsia="ko-KR"/>
        </w:rPr>
        <w:t>3</w:t>
      </w:r>
      <w:r>
        <w:rPr>
          <w:lang w:val="en-US" w:eastAsia="ko-KR"/>
        </w:rPr>
        <w:tab/>
      </w:r>
      <w:r w:rsidR="00E05AF8" w:rsidRPr="00E05AF8">
        <w:rPr>
          <w:rFonts w:hint="eastAsia"/>
          <w:lang w:val="en-US" w:eastAsia="ko-KR"/>
        </w:rPr>
        <w:t>SAR/MPE for 6GR</w:t>
      </w:r>
    </w:p>
    <w:p w14:paraId="3CD6961A" w14:textId="2A055896" w:rsidR="003C007B" w:rsidRDefault="00277CC0" w:rsidP="00F75B3D">
      <w:pPr>
        <w:rPr>
          <w:rFonts w:eastAsia="Malgun Gothic"/>
          <w:sz w:val="22"/>
          <w:szCs w:val="22"/>
          <w:lang w:val="en-US" w:eastAsia="ko-KR"/>
        </w:rPr>
      </w:pPr>
      <w:r>
        <w:rPr>
          <w:rFonts w:eastAsia="Malgun Gothic"/>
          <w:sz w:val="22"/>
          <w:szCs w:val="22"/>
          <w:lang w:val="en-US" w:eastAsia="ko-KR"/>
        </w:rPr>
        <w:t xml:space="preserve">SAR/MPE </w:t>
      </w:r>
      <w:r w:rsidR="00B47FFB">
        <w:rPr>
          <w:rFonts w:eastAsia="Malgun Gothic"/>
          <w:sz w:val="22"/>
          <w:szCs w:val="22"/>
          <w:lang w:val="en-US" w:eastAsia="ko-KR"/>
        </w:rPr>
        <w:t>compliance</w:t>
      </w:r>
      <w:r>
        <w:rPr>
          <w:rFonts w:eastAsia="Malgun Gothic"/>
          <w:sz w:val="22"/>
          <w:szCs w:val="22"/>
          <w:lang w:val="en-US" w:eastAsia="ko-KR"/>
        </w:rPr>
        <w:t xml:space="preserve"> </w:t>
      </w:r>
      <w:r w:rsidR="00B47FFB">
        <w:rPr>
          <w:rFonts w:eastAsia="Malgun Gothic"/>
          <w:sz w:val="22"/>
          <w:szCs w:val="22"/>
          <w:lang w:val="en-US" w:eastAsia="ko-KR"/>
        </w:rPr>
        <w:t xml:space="preserve">needs to be ensured when considering higher maximum Tx power for 6GR devices. </w:t>
      </w:r>
      <w:r w:rsidR="006B3CA8">
        <w:rPr>
          <w:rFonts w:eastAsia="Malgun Gothic" w:hint="eastAsia"/>
          <w:sz w:val="22"/>
          <w:szCs w:val="22"/>
          <w:lang w:val="en-US" w:eastAsia="ko-KR"/>
        </w:rPr>
        <w:t xml:space="preserve">In 5G-A, RAN4 specified P-MPR method and Duty-cycle </w:t>
      </w:r>
      <w:r w:rsidR="006B3CA8">
        <w:rPr>
          <w:rFonts w:eastAsia="Malgun Gothic"/>
          <w:sz w:val="22"/>
          <w:szCs w:val="22"/>
          <w:lang w:val="en-US" w:eastAsia="ko-KR"/>
        </w:rPr>
        <w:t>mechanism</w:t>
      </w:r>
      <w:r w:rsidR="006B3CA8">
        <w:rPr>
          <w:rFonts w:eastAsia="Malgun Gothic" w:hint="eastAsia"/>
          <w:sz w:val="22"/>
          <w:szCs w:val="22"/>
          <w:lang w:val="en-US" w:eastAsia="ko-KR"/>
        </w:rPr>
        <w:t xml:space="preserve"> to satisfy the SAR/MPE regulations as follow</w:t>
      </w:r>
      <w:r w:rsidR="002711F2">
        <w:rPr>
          <w:rFonts w:eastAsia="Malgun Gothic"/>
          <w:sz w:val="22"/>
          <w:szCs w:val="22"/>
          <w:lang w:val="en-US" w:eastAsia="ko-KR"/>
        </w:rPr>
        <w:t>s:</w:t>
      </w:r>
    </w:p>
    <w:p w14:paraId="329853FE" w14:textId="77777777" w:rsidR="006B3CA8" w:rsidRDefault="006B3CA8" w:rsidP="006B3CA8">
      <w:pPr>
        <w:pStyle w:val="aff0"/>
        <w:numPr>
          <w:ilvl w:val="0"/>
          <w:numId w:val="174"/>
        </w:numPr>
        <w:rPr>
          <w:rFonts w:eastAsia="Malgun Gothic"/>
          <w:lang w:val="en-US" w:eastAsia="ko-KR"/>
        </w:rPr>
      </w:pPr>
      <w:r>
        <w:rPr>
          <w:rFonts w:eastAsia="Malgun Gothic" w:hint="eastAsia"/>
          <w:lang w:val="en-US" w:eastAsia="ko-KR"/>
        </w:rPr>
        <w:t>FR1 SAR/MPE solution</w:t>
      </w:r>
    </w:p>
    <w:p w14:paraId="7B63B9DD" w14:textId="5CFB2D12" w:rsidR="006B3CA8" w:rsidRDefault="006B3CA8" w:rsidP="006B3CA8">
      <w:pPr>
        <w:pStyle w:val="aff0"/>
        <w:numPr>
          <w:ilvl w:val="1"/>
          <w:numId w:val="174"/>
        </w:numPr>
        <w:rPr>
          <w:rFonts w:eastAsia="Malgun Gothic"/>
          <w:lang w:val="en-US" w:eastAsia="ko-KR"/>
        </w:rPr>
      </w:pPr>
      <w:r>
        <w:rPr>
          <w:rFonts w:eastAsia="Malgun Gothic" w:hint="eastAsia"/>
          <w:lang w:val="en-US" w:eastAsia="ko-KR"/>
        </w:rPr>
        <w:t>Clause 6.2.1 inTS38.101-1</w:t>
      </w:r>
    </w:p>
    <w:p w14:paraId="29C471F3" w14:textId="576C6C2B" w:rsidR="006B3CA8" w:rsidRPr="006B3CA8" w:rsidRDefault="006B3CA8" w:rsidP="006B3CA8">
      <w:pPr>
        <w:rPr>
          <w:rFonts w:eastAsia="Malgun Gothic"/>
          <w:sz w:val="22"/>
          <w:szCs w:val="22"/>
          <w:lang w:val="en-US" w:eastAsia="ko-KR"/>
        </w:rPr>
      </w:pPr>
      <w:r>
        <w:rPr>
          <w:rFonts w:eastAsia="Malgun Gothic" w:hint="eastAsia"/>
          <w:sz w:val="22"/>
          <w:szCs w:val="22"/>
          <w:lang w:val="en-US" w:eastAsia="ko-KR"/>
        </w:rPr>
        <w:t xml:space="preserve">  </w:t>
      </w:r>
      <w:r w:rsidRPr="006B3CA8">
        <w:rPr>
          <w:rFonts w:eastAsia="Malgun Gothic"/>
          <w:noProof/>
          <w:sz w:val="22"/>
          <w:szCs w:val="22"/>
          <w:lang w:val="en-US" w:eastAsia="ko-KR"/>
        </w:rPr>
        <mc:AlternateContent>
          <mc:Choice Requires="wps">
            <w:drawing>
              <wp:inline distT="0" distB="0" distL="0" distR="0" wp14:anchorId="2087FDC9" wp14:editId="43495B26">
                <wp:extent cx="5871172" cy="4535786"/>
                <wp:effectExtent l="0" t="0" r="15875" b="17780"/>
                <wp:docPr id="1404471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172" cy="4535786"/>
                        </a:xfrm>
                        <a:prstGeom prst="rect">
                          <a:avLst/>
                        </a:prstGeom>
                        <a:solidFill>
                          <a:srgbClr val="FFFFFF"/>
                        </a:solidFill>
                        <a:ln w="9525">
                          <a:solidFill>
                            <a:srgbClr val="000000"/>
                          </a:solidFill>
                          <a:miter lim="800000"/>
                          <a:headEnd/>
                          <a:tailEnd/>
                        </a:ln>
                      </wps:spPr>
                      <wps:txbx>
                        <w:txbxContent>
                          <w:p w14:paraId="7C49071B" w14:textId="77777777" w:rsidR="006B3CA8" w:rsidRPr="006B3CA8" w:rsidRDefault="006B3CA8" w:rsidP="006B3CA8">
                            <w:pPr>
                              <w:rPr>
                                <w:sz w:val="18"/>
                                <w:szCs w:val="18"/>
                                <w:lang w:eastAsia="en-US"/>
                              </w:rPr>
                            </w:pPr>
                            <w:r w:rsidRPr="006B3CA8">
                              <w:rPr>
                                <w:sz w:val="18"/>
                                <w:szCs w:val="18"/>
                              </w:rPr>
                              <w:t>If a UE supports a different power class than the default UE power class for the band and the supported power class enables the higher maximum output power than that of the default power class:</w:t>
                            </w:r>
                          </w:p>
                          <w:p w14:paraId="18A2913F" w14:textId="77777777" w:rsidR="006B3CA8" w:rsidRPr="007F14A5" w:rsidRDefault="006B3CA8" w:rsidP="006B3CA8">
                            <w:pPr>
                              <w:pStyle w:val="B1"/>
                              <w:rPr>
                                <w:sz w:val="18"/>
                                <w:szCs w:val="18"/>
                              </w:rPr>
                            </w:pPr>
                            <w:r w:rsidRPr="006B3CA8">
                              <w:rPr>
                                <w:sz w:val="18"/>
                                <w:szCs w:val="18"/>
                              </w:rPr>
                              <w:t>-</w:t>
                            </w:r>
                            <w:r w:rsidRPr="006B3CA8">
                              <w:rPr>
                                <w:sz w:val="18"/>
                                <w:szCs w:val="18"/>
                              </w:rPr>
                              <w:tab/>
                              <w:t xml:space="preserve">if the field of UE capability </w:t>
                            </w:r>
                            <w:r w:rsidRPr="006B3CA8">
                              <w:rPr>
                                <w:i/>
                                <w:sz w:val="18"/>
                                <w:szCs w:val="18"/>
                              </w:rPr>
                              <w:t>maxUplinkDutyCycle-PC2-FR1</w:t>
                            </w:r>
                            <w:r w:rsidRPr="006B3CA8">
                              <w:rPr>
                                <w:sz w:val="18"/>
                                <w:szCs w:val="18"/>
                              </w:rPr>
                              <w:t xml:space="preserve"> is absent and the fi</w:t>
                            </w:r>
                            <w:r w:rsidRPr="007F14A5">
                              <w:rPr>
                                <w:sz w:val="18"/>
                                <w:szCs w:val="18"/>
                              </w:rPr>
                              <w:t xml:space="preserve">eld of UE capability </w:t>
                            </w:r>
                            <w:r w:rsidRPr="007F14A5">
                              <w:rPr>
                                <w:i/>
                                <w:iCs/>
                                <w:sz w:val="18"/>
                                <w:szCs w:val="18"/>
                              </w:rPr>
                              <w:t>maxUplinkDutyCycle-PC1dot5-MPE-FR1</w:t>
                            </w:r>
                            <w:r w:rsidRPr="007F14A5">
                              <w:rPr>
                                <w:sz w:val="18"/>
                                <w:szCs w:val="18"/>
                              </w:rPr>
                              <w:t xml:space="preserve"> is absent and the percentage of uplink symbols transmitted in a certain evaluation period is larger than 50% (The exact evaluation period is no less than one radio frame); or</w:t>
                            </w:r>
                          </w:p>
                          <w:p w14:paraId="2FAAC9DF" w14:textId="77777777" w:rsidR="006B3CA8" w:rsidRPr="007F14A5" w:rsidRDefault="006B3CA8" w:rsidP="006B3CA8">
                            <w:pPr>
                              <w:pStyle w:val="B1"/>
                              <w:rPr>
                                <w:sz w:val="18"/>
                                <w:szCs w:val="18"/>
                              </w:rPr>
                            </w:pPr>
                            <w:r w:rsidRPr="007F14A5">
                              <w:rPr>
                                <w:sz w:val="18"/>
                                <w:szCs w:val="18"/>
                              </w:rPr>
                              <w:t>-</w:t>
                            </w:r>
                            <w:r w:rsidRPr="007F14A5">
                              <w:rPr>
                                <w:sz w:val="18"/>
                                <w:szCs w:val="18"/>
                              </w:rPr>
                              <w:tab/>
                              <w:t xml:space="preserve">if the field of UE capability </w:t>
                            </w:r>
                            <w:r w:rsidRPr="007F14A5">
                              <w:rPr>
                                <w:i/>
                                <w:sz w:val="18"/>
                                <w:szCs w:val="18"/>
                              </w:rPr>
                              <w:t>maxUplinkDutyCycle-PC2-FR1</w:t>
                            </w:r>
                            <w:r w:rsidRPr="007F14A5">
                              <w:rPr>
                                <w:sz w:val="18"/>
                                <w:szCs w:val="18"/>
                              </w:rPr>
                              <w:t xml:space="preserve"> is not absent and the percentage of uplink symbols transmitted in a certain evaluation period is larger than </w:t>
                            </w:r>
                            <w:r w:rsidRPr="007F14A5">
                              <w:rPr>
                                <w:i/>
                                <w:sz w:val="18"/>
                                <w:szCs w:val="18"/>
                              </w:rPr>
                              <w:t>maxUplinkDutyCycle-PC2-FR1</w:t>
                            </w:r>
                            <w:r w:rsidRPr="007F14A5">
                              <w:rPr>
                                <w:sz w:val="18"/>
                                <w:szCs w:val="18"/>
                              </w:rPr>
                              <w:t xml:space="preserve"> as defined in TS 38.306 (The exact evaluation period is no less than one radio frame); or</w:t>
                            </w:r>
                          </w:p>
                          <w:p w14:paraId="51663AD4" w14:textId="23E33F2C" w:rsidR="006B3CA8" w:rsidRPr="007F14A5" w:rsidRDefault="006B3CA8" w:rsidP="006B3CA8">
                            <w:pPr>
                              <w:pStyle w:val="B1"/>
                              <w:rPr>
                                <w:rFonts w:eastAsia="Malgun Gothic"/>
                                <w:sz w:val="18"/>
                                <w:szCs w:val="18"/>
                                <w:lang w:eastAsia="ko-KR"/>
                              </w:rPr>
                            </w:pPr>
                            <w:r w:rsidRPr="007F14A5">
                              <w:rPr>
                                <w:sz w:val="18"/>
                                <w:szCs w:val="18"/>
                              </w:rPr>
                              <w:t>-</w:t>
                            </w:r>
                            <w:r w:rsidRPr="007F14A5">
                              <w:rPr>
                                <w:sz w:val="18"/>
                                <w:szCs w:val="18"/>
                              </w:rPr>
                              <w:tab/>
                              <w:t xml:space="preserve">if the field of UE capability </w:t>
                            </w:r>
                            <w:r w:rsidRPr="007F14A5">
                              <w:rPr>
                                <w:i/>
                                <w:iCs/>
                                <w:sz w:val="18"/>
                                <w:szCs w:val="18"/>
                              </w:rPr>
                              <w:t>maxUplinkDutyCycle-PC1dot5-MPE-FR1</w:t>
                            </w:r>
                            <w:r w:rsidRPr="007F14A5">
                              <w:rPr>
                                <w:sz w:val="18"/>
                                <w:szCs w:val="18"/>
                              </w:rPr>
                              <w:t xml:space="preserve"> is not absent and half the percentage of uplink symbols transmitted in a certain evaluation period is larger than </w:t>
                            </w:r>
                            <w:r w:rsidRPr="007F14A5">
                              <w:rPr>
                                <w:i/>
                                <w:iCs/>
                                <w:sz w:val="18"/>
                                <w:szCs w:val="18"/>
                              </w:rPr>
                              <w:t>maxUplinkDutyCycle-PC1dot5-MPE-FR1</w:t>
                            </w:r>
                            <w:r w:rsidRPr="007F14A5">
                              <w:rPr>
                                <w:sz w:val="18"/>
                                <w:szCs w:val="18"/>
                              </w:rPr>
                              <w:t xml:space="preserve"> as defined in TS 38.306 (The exact evaluation period is no less than one radio frame); or</w:t>
                            </w:r>
                          </w:p>
                          <w:p w14:paraId="59EBA623" w14:textId="77777777" w:rsidR="006B3CA8" w:rsidRPr="007F14A5" w:rsidRDefault="006B3CA8" w:rsidP="006B3CA8">
                            <w:pPr>
                              <w:pStyle w:val="B1"/>
                              <w:rPr>
                                <w:sz w:val="18"/>
                                <w:szCs w:val="18"/>
                              </w:rPr>
                            </w:pPr>
                            <w:r w:rsidRPr="007F14A5">
                              <w:rPr>
                                <w:sz w:val="18"/>
                                <w:szCs w:val="18"/>
                              </w:rPr>
                              <w:t>-</w:t>
                            </w:r>
                            <w:r w:rsidRPr="007F14A5">
                              <w:rPr>
                                <w:sz w:val="18"/>
                                <w:szCs w:val="18"/>
                              </w:rPr>
                              <w:tab/>
                              <w:t>shall apply all requirements for the default power class to the supported power class and set the configured transmitted power as specified in clause 6.2.4;</w:t>
                            </w:r>
                          </w:p>
                          <w:p w14:paraId="405185B9" w14:textId="77777777" w:rsidR="006B3CA8" w:rsidRPr="007F14A5" w:rsidRDefault="006B3CA8" w:rsidP="006B3CA8">
                            <w:pPr>
                              <w:pStyle w:val="B1"/>
                              <w:rPr>
                                <w:sz w:val="18"/>
                                <w:szCs w:val="18"/>
                              </w:rPr>
                            </w:pPr>
                            <w:r w:rsidRPr="007F14A5">
                              <w:rPr>
                                <w:sz w:val="18"/>
                                <w:szCs w:val="18"/>
                              </w:rPr>
                              <w:t>-</w:t>
                            </w:r>
                            <w:r w:rsidRPr="007F14A5">
                              <w:rPr>
                                <w:sz w:val="18"/>
                                <w:szCs w:val="18"/>
                              </w:rPr>
                              <w:tab/>
                              <w:t>else if the UE does not support a power class with higher maximum output power than PC2; or</w:t>
                            </w:r>
                          </w:p>
                          <w:p w14:paraId="1283F176" w14:textId="77777777" w:rsidR="006B3CA8" w:rsidRPr="006B3CA8" w:rsidRDefault="006B3CA8" w:rsidP="006B3CA8">
                            <w:pPr>
                              <w:pStyle w:val="B1"/>
                              <w:rPr>
                                <w:sz w:val="18"/>
                                <w:szCs w:val="18"/>
                              </w:rPr>
                            </w:pPr>
                            <w:r w:rsidRPr="007F14A5">
                              <w:rPr>
                                <w:sz w:val="18"/>
                                <w:szCs w:val="18"/>
                              </w:rPr>
                              <w:t>-</w:t>
                            </w:r>
                            <w:r w:rsidRPr="007F14A5">
                              <w:rPr>
                                <w:sz w:val="18"/>
                                <w:szCs w:val="18"/>
                              </w:rPr>
                              <w:tab/>
                              <w:t xml:space="preserve">if the field of UE capability </w:t>
                            </w:r>
                            <w:r w:rsidRPr="007F14A5">
                              <w:rPr>
                                <w:i/>
                                <w:sz w:val="18"/>
                                <w:szCs w:val="18"/>
                              </w:rPr>
                              <w:t>maxUplinkDutyCycle-PC2-FR1</w:t>
                            </w:r>
                            <w:r w:rsidRPr="007F14A5">
                              <w:rPr>
                                <w:sz w:val="18"/>
                                <w:szCs w:val="18"/>
                              </w:rPr>
                              <w:t xml:space="preserve"> is absent and the field of UE capability </w:t>
                            </w:r>
                            <w:r w:rsidRPr="007F14A5">
                              <w:rPr>
                                <w:i/>
                                <w:iCs/>
                                <w:sz w:val="18"/>
                                <w:szCs w:val="18"/>
                              </w:rPr>
                              <w:t>maxUplinkDutyCycle-PC1dot5-MPE-FR1</w:t>
                            </w:r>
                            <w:r w:rsidRPr="007F14A5">
                              <w:rPr>
                                <w:sz w:val="18"/>
                                <w:szCs w:val="18"/>
                              </w:rPr>
                              <w:t xml:space="preserve"> is absent and the percentage of uplink symbols transmitted in a certain evaluation period is larger than 25% (The exact evaluation period is no less than one radio frame); or</w:t>
                            </w:r>
                          </w:p>
                          <w:p w14:paraId="6AD2FAE1" w14:textId="77777777" w:rsidR="006B3CA8" w:rsidRPr="006B3CA8" w:rsidRDefault="006B3CA8" w:rsidP="006B3CA8">
                            <w:pPr>
                              <w:pStyle w:val="B1"/>
                              <w:rPr>
                                <w:sz w:val="18"/>
                                <w:szCs w:val="18"/>
                              </w:rPr>
                            </w:pPr>
                            <w:r w:rsidRPr="006B3CA8">
                              <w:rPr>
                                <w:sz w:val="18"/>
                                <w:szCs w:val="18"/>
                              </w:rPr>
                              <w:t>-</w:t>
                            </w:r>
                            <w:r w:rsidRPr="006B3CA8">
                              <w:rPr>
                                <w:sz w:val="18"/>
                                <w:szCs w:val="18"/>
                              </w:rPr>
                              <w:tab/>
                              <w:t xml:space="preserve">if the field of UE capability </w:t>
                            </w:r>
                            <w:r w:rsidRPr="006B3CA8">
                              <w:rPr>
                                <w:i/>
                                <w:sz w:val="18"/>
                                <w:szCs w:val="18"/>
                              </w:rPr>
                              <w:t>maxUplinkDutyCycle-PC2-FR1</w:t>
                            </w:r>
                            <w:r w:rsidRPr="006B3CA8">
                              <w:rPr>
                                <w:sz w:val="18"/>
                                <w:szCs w:val="18"/>
                              </w:rPr>
                              <w:t xml:space="preserve"> is not absent and the percentage of uplink symbols transmitted in a certain evaluation period is larger than 0.5*</w:t>
                            </w:r>
                            <w:r w:rsidRPr="006B3CA8">
                              <w:rPr>
                                <w:i/>
                                <w:sz w:val="18"/>
                                <w:szCs w:val="18"/>
                              </w:rPr>
                              <w:t xml:space="preserve">maxUplinkDutyCycle-PC2-FR1 </w:t>
                            </w:r>
                            <w:r w:rsidRPr="006B3CA8">
                              <w:rPr>
                                <w:sz w:val="18"/>
                                <w:szCs w:val="18"/>
                              </w:rPr>
                              <w:t>(The exact evaluation period is no less than one radio frame); or</w:t>
                            </w:r>
                          </w:p>
                          <w:p w14:paraId="112A2422" w14:textId="548A03C6" w:rsidR="006B3CA8" w:rsidRPr="006B3CA8" w:rsidRDefault="006B3CA8" w:rsidP="006B3CA8">
                            <w:pPr>
                              <w:pStyle w:val="B1"/>
                              <w:rPr>
                                <w:rFonts w:eastAsia="Malgun Gothic"/>
                                <w:sz w:val="18"/>
                                <w:szCs w:val="18"/>
                                <w:lang w:eastAsia="ko-KR"/>
                              </w:rPr>
                            </w:pPr>
                            <w:r w:rsidRPr="006B3CA8">
                              <w:rPr>
                                <w:sz w:val="18"/>
                                <w:szCs w:val="18"/>
                              </w:rPr>
                              <w:t>-</w:t>
                            </w:r>
                            <w:r w:rsidRPr="006B3CA8">
                              <w:rPr>
                                <w:sz w:val="18"/>
                                <w:szCs w:val="18"/>
                              </w:rPr>
                              <w:tab/>
                              <w:t xml:space="preserve">if the field of UE capability </w:t>
                            </w:r>
                            <w:r w:rsidRPr="006B3CA8">
                              <w:rPr>
                                <w:i/>
                                <w:iCs/>
                                <w:sz w:val="18"/>
                                <w:szCs w:val="18"/>
                              </w:rPr>
                              <w:t>maxUplinkDutyCycle-PC1dot5-MPE-FR1</w:t>
                            </w:r>
                            <w:r w:rsidRPr="006B3CA8">
                              <w:rPr>
                                <w:sz w:val="18"/>
                                <w:szCs w:val="18"/>
                              </w:rPr>
                              <w:t xml:space="preserve"> is not absent and the percentage of uplink symbols transmitted in a certain evaluation period is larger than </w:t>
                            </w:r>
                            <w:r w:rsidRPr="006B3CA8">
                              <w:rPr>
                                <w:i/>
                                <w:iCs/>
                                <w:sz w:val="18"/>
                                <w:szCs w:val="18"/>
                              </w:rPr>
                              <w:t>maxUplinkDutyCycle-PC1dot5-MPE-FR1</w:t>
                            </w:r>
                            <w:r w:rsidRPr="006B3CA8">
                              <w:rPr>
                                <w:sz w:val="18"/>
                                <w:szCs w:val="18"/>
                              </w:rPr>
                              <w:t xml:space="preserve"> as defined in TS 38.306 (The exact evaluation period is no less than one radio frame); or</w:t>
                            </w:r>
                          </w:p>
                          <w:p w14:paraId="18B8E78C" w14:textId="77777777" w:rsidR="006B3CA8" w:rsidRPr="006B3CA8" w:rsidRDefault="006B3CA8" w:rsidP="006B3CA8">
                            <w:pPr>
                              <w:pStyle w:val="B1"/>
                              <w:rPr>
                                <w:sz w:val="18"/>
                                <w:szCs w:val="18"/>
                              </w:rPr>
                            </w:pPr>
                            <w:r w:rsidRPr="006B3CA8">
                              <w:rPr>
                                <w:sz w:val="18"/>
                                <w:szCs w:val="18"/>
                              </w:rPr>
                              <w:t>-</w:t>
                            </w:r>
                            <w:r w:rsidRPr="006B3CA8">
                              <w:rPr>
                                <w:sz w:val="18"/>
                                <w:szCs w:val="18"/>
                              </w:rPr>
                              <w:tab/>
                              <w:t>shall apply all requirements for power class 2 to the supported power class and set the configured transmitted power as specified in clause 6.2.4;</w:t>
                            </w:r>
                          </w:p>
                          <w:p w14:paraId="0897AC5F" w14:textId="77777777" w:rsidR="006B3CA8" w:rsidRPr="006B3CA8" w:rsidRDefault="006B3CA8" w:rsidP="006B3CA8">
                            <w:pPr>
                              <w:pStyle w:val="B1"/>
                              <w:rPr>
                                <w:sz w:val="18"/>
                                <w:szCs w:val="18"/>
                              </w:rPr>
                            </w:pPr>
                            <w:r w:rsidRPr="006B3CA8">
                              <w:rPr>
                                <w:sz w:val="18"/>
                                <w:szCs w:val="18"/>
                              </w:rPr>
                              <w:t>-</w:t>
                            </w:r>
                            <w:r w:rsidRPr="006B3CA8">
                              <w:rPr>
                                <w:sz w:val="18"/>
                                <w:szCs w:val="18"/>
                              </w:rPr>
                              <w:tab/>
                              <w:t>else shall apply all requirements for the supported power class and set the configured transmitted power as specified in clause 6.2.4.</w:t>
                            </w:r>
                          </w:p>
                          <w:p w14:paraId="3DBC6911" w14:textId="77777777" w:rsidR="006B3CA8" w:rsidRPr="006B3CA8" w:rsidRDefault="006B3CA8" w:rsidP="006B3CA8">
                            <w:pPr>
                              <w:rPr>
                                <w:sz w:val="18"/>
                                <w:szCs w:val="18"/>
                              </w:rPr>
                            </w:pPr>
                          </w:p>
                        </w:txbxContent>
                      </wps:txbx>
                      <wps:bodyPr rot="0" vert="horz" wrap="square" lIns="91440" tIns="45720" rIns="91440" bIns="45720" anchor="t" anchorCtr="0">
                        <a:noAutofit/>
                      </wps:bodyPr>
                    </wps:wsp>
                  </a:graphicData>
                </a:graphic>
              </wp:inline>
            </w:drawing>
          </mc:Choice>
          <mc:Fallback>
            <w:pict>
              <v:shapetype w14:anchorId="2087FDC9" id="_x0000_t202" coordsize="21600,21600" o:spt="202" path="m,l,21600r21600,l21600,xe">
                <v:stroke joinstyle="miter"/>
                <v:path gradientshapeok="t" o:connecttype="rect"/>
              </v:shapetype>
              <v:shape id="Text Box 2" o:spid="_x0000_s1026" type="#_x0000_t202" style="width:462.3pt;height:35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RZEQIAACAEAAAOAAAAZHJzL2Uyb0RvYy54bWysU9tu2zAMfR+wfxD0vtjO4iY14hRdugwD&#10;ugvQ7QNkWY6FyaImKbGzry8lu2l2exmmB4EUqUPykFzfDJ0iR2GdBF3SbJZSIjSHWup9Sb9+2b1a&#10;Ue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">
                <v:textbox>
                  <w:txbxContent>
                    <w:p w14:paraId="7C49071B" w14:textId="77777777" w:rsidR="006B3CA8" w:rsidRPr="006B3CA8" w:rsidRDefault="006B3CA8" w:rsidP="006B3CA8">
                      <w:pPr>
                        <w:rPr>
                          <w:sz w:val="18"/>
                          <w:szCs w:val="18"/>
                          <w:lang w:eastAsia="en-US"/>
                        </w:rPr>
                      </w:pPr>
                      <w:r w:rsidRPr="006B3CA8">
                        <w:rPr>
                          <w:sz w:val="18"/>
                          <w:szCs w:val="18"/>
                        </w:rPr>
                        <w:t>If a UE supports a different power class than the default UE power class for the band and the supported power class enables the higher maximum output power than that of the default power class:</w:t>
                      </w:r>
                    </w:p>
                    <w:p w14:paraId="18A2913F" w14:textId="77777777" w:rsidR="006B3CA8" w:rsidRPr="007F14A5" w:rsidRDefault="006B3CA8" w:rsidP="006B3CA8">
                      <w:pPr>
                        <w:pStyle w:val="B1"/>
                        <w:rPr>
                          <w:sz w:val="18"/>
                          <w:szCs w:val="18"/>
                        </w:rPr>
                      </w:pPr>
                      <w:r w:rsidRPr="006B3CA8">
                        <w:rPr>
                          <w:sz w:val="18"/>
                          <w:szCs w:val="18"/>
                        </w:rPr>
                        <w:t>-</w:t>
                      </w:r>
                      <w:r w:rsidRPr="006B3CA8">
                        <w:rPr>
                          <w:sz w:val="18"/>
                          <w:szCs w:val="18"/>
                        </w:rPr>
                        <w:tab/>
                        <w:t xml:space="preserve">if the field of UE capability </w:t>
                      </w:r>
                      <w:r w:rsidRPr="006B3CA8">
                        <w:rPr>
                          <w:i/>
                          <w:sz w:val="18"/>
                          <w:szCs w:val="18"/>
                        </w:rPr>
                        <w:t>maxUplinkDutyCycle-PC2-FR1</w:t>
                      </w:r>
                      <w:r w:rsidRPr="006B3CA8">
                        <w:rPr>
                          <w:sz w:val="18"/>
                          <w:szCs w:val="18"/>
                        </w:rPr>
                        <w:t xml:space="preserve"> is absent and the fi</w:t>
                      </w:r>
                      <w:r w:rsidRPr="007F14A5">
                        <w:rPr>
                          <w:sz w:val="18"/>
                          <w:szCs w:val="18"/>
                        </w:rPr>
                        <w:t xml:space="preserve">eld of UE capability </w:t>
                      </w:r>
                      <w:r w:rsidRPr="007F14A5">
                        <w:rPr>
                          <w:i/>
                          <w:iCs/>
                          <w:sz w:val="18"/>
                          <w:szCs w:val="18"/>
                        </w:rPr>
                        <w:t>maxUplinkDutyCycle-PC1dot5-MPE-FR1</w:t>
                      </w:r>
                      <w:r w:rsidRPr="007F14A5">
                        <w:rPr>
                          <w:sz w:val="18"/>
                          <w:szCs w:val="18"/>
                        </w:rPr>
                        <w:t xml:space="preserve"> is </w:t>
                      </w:r>
                      <w:proofErr w:type="gramStart"/>
                      <w:r w:rsidRPr="007F14A5">
                        <w:rPr>
                          <w:sz w:val="18"/>
                          <w:szCs w:val="18"/>
                        </w:rPr>
                        <w:t>absent</w:t>
                      </w:r>
                      <w:proofErr w:type="gramEnd"/>
                      <w:r w:rsidRPr="007F14A5">
                        <w:rPr>
                          <w:sz w:val="18"/>
                          <w:szCs w:val="18"/>
                        </w:rPr>
                        <w:t xml:space="preserve"> and the percentage of uplink symbols transmitted in a certain evaluation period is larger than 50% (The exact evaluation period is no less than one radio frame); or</w:t>
                      </w:r>
                    </w:p>
                    <w:p w14:paraId="2FAAC9DF" w14:textId="77777777" w:rsidR="006B3CA8" w:rsidRPr="007F14A5" w:rsidRDefault="006B3CA8" w:rsidP="006B3CA8">
                      <w:pPr>
                        <w:pStyle w:val="B1"/>
                        <w:rPr>
                          <w:sz w:val="18"/>
                          <w:szCs w:val="18"/>
                        </w:rPr>
                      </w:pPr>
                      <w:r w:rsidRPr="007F14A5">
                        <w:rPr>
                          <w:sz w:val="18"/>
                          <w:szCs w:val="18"/>
                        </w:rPr>
                        <w:t>-</w:t>
                      </w:r>
                      <w:r w:rsidRPr="007F14A5">
                        <w:rPr>
                          <w:sz w:val="18"/>
                          <w:szCs w:val="18"/>
                        </w:rPr>
                        <w:tab/>
                        <w:t xml:space="preserve">if the field of UE capability </w:t>
                      </w:r>
                      <w:r w:rsidRPr="007F14A5">
                        <w:rPr>
                          <w:i/>
                          <w:sz w:val="18"/>
                          <w:szCs w:val="18"/>
                        </w:rPr>
                        <w:t>maxUplinkDutyCycle-PC2-FR1</w:t>
                      </w:r>
                      <w:r w:rsidRPr="007F14A5">
                        <w:rPr>
                          <w:sz w:val="18"/>
                          <w:szCs w:val="18"/>
                        </w:rPr>
                        <w:t xml:space="preserve"> is not </w:t>
                      </w:r>
                      <w:proofErr w:type="gramStart"/>
                      <w:r w:rsidRPr="007F14A5">
                        <w:rPr>
                          <w:sz w:val="18"/>
                          <w:szCs w:val="18"/>
                        </w:rPr>
                        <w:t>absent</w:t>
                      </w:r>
                      <w:proofErr w:type="gramEnd"/>
                      <w:r w:rsidRPr="007F14A5">
                        <w:rPr>
                          <w:sz w:val="18"/>
                          <w:szCs w:val="18"/>
                        </w:rPr>
                        <w:t xml:space="preserve"> and the percentage of uplink symbols transmitted in a certain evaluation period is larger than </w:t>
                      </w:r>
                      <w:r w:rsidRPr="007F14A5">
                        <w:rPr>
                          <w:i/>
                          <w:sz w:val="18"/>
                          <w:szCs w:val="18"/>
                        </w:rPr>
                        <w:t>maxUplinkDutyCycle-PC2-FR1</w:t>
                      </w:r>
                      <w:r w:rsidRPr="007F14A5">
                        <w:rPr>
                          <w:sz w:val="18"/>
                          <w:szCs w:val="18"/>
                        </w:rPr>
                        <w:t xml:space="preserve"> as defined in TS 38.306 (The exact evaluation period is no less than one radio frame); or</w:t>
                      </w:r>
                    </w:p>
                    <w:p w14:paraId="51663AD4" w14:textId="23E33F2C" w:rsidR="006B3CA8" w:rsidRPr="007F14A5" w:rsidRDefault="006B3CA8" w:rsidP="006B3CA8">
                      <w:pPr>
                        <w:pStyle w:val="B1"/>
                        <w:rPr>
                          <w:rFonts w:eastAsia="Malgun Gothic"/>
                          <w:sz w:val="18"/>
                          <w:szCs w:val="18"/>
                          <w:lang w:eastAsia="ko-KR"/>
                        </w:rPr>
                      </w:pPr>
                      <w:r w:rsidRPr="007F14A5">
                        <w:rPr>
                          <w:sz w:val="18"/>
                          <w:szCs w:val="18"/>
                        </w:rPr>
                        <w:t>-</w:t>
                      </w:r>
                      <w:r w:rsidRPr="007F14A5">
                        <w:rPr>
                          <w:sz w:val="18"/>
                          <w:szCs w:val="18"/>
                        </w:rPr>
                        <w:tab/>
                        <w:t xml:space="preserve">if the field of UE capability </w:t>
                      </w:r>
                      <w:r w:rsidRPr="007F14A5">
                        <w:rPr>
                          <w:i/>
                          <w:iCs/>
                          <w:sz w:val="18"/>
                          <w:szCs w:val="18"/>
                        </w:rPr>
                        <w:t>maxUplinkDutyCycle-PC1dot5-MPE-FR1</w:t>
                      </w:r>
                      <w:r w:rsidRPr="007F14A5">
                        <w:rPr>
                          <w:sz w:val="18"/>
                          <w:szCs w:val="18"/>
                        </w:rPr>
                        <w:t xml:space="preserve"> is not </w:t>
                      </w:r>
                      <w:proofErr w:type="gramStart"/>
                      <w:r w:rsidRPr="007F14A5">
                        <w:rPr>
                          <w:sz w:val="18"/>
                          <w:szCs w:val="18"/>
                        </w:rPr>
                        <w:t>absent</w:t>
                      </w:r>
                      <w:proofErr w:type="gramEnd"/>
                      <w:r w:rsidRPr="007F14A5">
                        <w:rPr>
                          <w:sz w:val="18"/>
                          <w:szCs w:val="18"/>
                        </w:rPr>
                        <w:t xml:space="preserve"> and half the percentage of uplink symbols transmitted in a certain evaluation period is larger than </w:t>
                      </w:r>
                      <w:r w:rsidRPr="007F14A5">
                        <w:rPr>
                          <w:i/>
                          <w:iCs/>
                          <w:sz w:val="18"/>
                          <w:szCs w:val="18"/>
                        </w:rPr>
                        <w:t>maxUplinkDutyCycle-PC1dot5-MPE-FR1</w:t>
                      </w:r>
                      <w:r w:rsidRPr="007F14A5">
                        <w:rPr>
                          <w:sz w:val="18"/>
                          <w:szCs w:val="18"/>
                        </w:rPr>
                        <w:t xml:space="preserve"> as defined in TS 38.306 (The exact evaluation period is no less than one radio frame); or</w:t>
                      </w:r>
                    </w:p>
                    <w:p w14:paraId="59EBA623" w14:textId="77777777" w:rsidR="006B3CA8" w:rsidRPr="007F14A5" w:rsidRDefault="006B3CA8" w:rsidP="006B3CA8">
                      <w:pPr>
                        <w:pStyle w:val="B1"/>
                        <w:rPr>
                          <w:sz w:val="18"/>
                          <w:szCs w:val="18"/>
                        </w:rPr>
                      </w:pPr>
                      <w:r w:rsidRPr="007F14A5">
                        <w:rPr>
                          <w:sz w:val="18"/>
                          <w:szCs w:val="18"/>
                        </w:rPr>
                        <w:t>-</w:t>
                      </w:r>
                      <w:r w:rsidRPr="007F14A5">
                        <w:rPr>
                          <w:sz w:val="18"/>
                          <w:szCs w:val="18"/>
                        </w:rPr>
                        <w:tab/>
                        <w:t xml:space="preserve">shall apply all requirements for the default power class to the supported power class and set the configured transmitted power as specified in clause </w:t>
                      </w:r>
                      <w:proofErr w:type="gramStart"/>
                      <w:r w:rsidRPr="007F14A5">
                        <w:rPr>
                          <w:sz w:val="18"/>
                          <w:szCs w:val="18"/>
                        </w:rPr>
                        <w:t>6.2.4;</w:t>
                      </w:r>
                      <w:proofErr w:type="gramEnd"/>
                    </w:p>
                    <w:p w14:paraId="405185B9" w14:textId="77777777" w:rsidR="006B3CA8" w:rsidRPr="007F14A5" w:rsidRDefault="006B3CA8" w:rsidP="006B3CA8">
                      <w:pPr>
                        <w:pStyle w:val="B1"/>
                        <w:rPr>
                          <w:sz w:val="18"/>
                          <w:szCs w:val="18"/>
                        </w:rPr>
                      </w:pPr>
                      <w:r w:rsidRPr="007F14A5">
                        <w:rPr>
                          <w:sz w:val="18"/>
                          <w:szCs w:val="18"/>
                        </w:rPr>
                        <w:t>-</w:t>
                      </w:r>
                      <w:r w:rsidRPr="007F14A5">
                        <w:rPr>
                          <w:sz w:val="18"/>
                          <w:szCs w:val="18"/>
                        </w:rPr>
                        <w:tab/>
                        <w:t>else if the UE does not support a power class with higher maximum output power than PC2; or</w:t>
                      </w:r>
                    </w:p>
                    <w:p w14:paraId="1283F176" w14:textId="77777777" w:rsidR="006B3CA8" w:rsidRPr="006B3CA8" w:rsidRDefault="006B3CA8" w:rsidP="006B3CA8">
                      <w:pPr>
                        <w:pStyle w:val="B1"/>
                        <w:rPr>
                          <w:sz w:val="18"/>
                          <w:szCs w:val="18"/>
                        </w:rPr>
                      </w:pPr>
                      <w:r w:rsidRPr="007F14A5">
                        <w:rPr>
                          <w:sz w:val="18"/>
                          <w:szCs w:val="18"/>
                        </w:rPr>
                        <w:t>-</w:t>
                      </w:r>
                      <w:r w:rsidRPr="007F14A5">
                        <w:rPr>
                          <w:sz w:val="18"/>
                          <w:szCs w:val="18"/>
                        </w:rPr>
                        <w:tab/>
                        <w:t xml:space="preserve">if the field of UE capability </w:t>
                      </w:r>
                      <w:r w:rsidRPr="007F14A5">
                        <w:rPr>
                          <w:i/>
                          <w:sz w:val="18"/>
                          <w:szCs w:val="18"/>
                        </w:rPr>
                        <w:t>maxUplinkDutyCycle-PC2-FR1</w:t>
                      </w:r>
                      <w:r w:rsidRPr="007F14A5">
                        <w:rPr>
                          <w:sz w:val="18"/>
                          <w:szCs w:val="18"/>
                        </w:rPr>
                        <w:t xml:space="preserve"> is absent and the field of UE capability </w:t>
                      </w:r>
                      <w:r w:rsidRPr="007F14A5">
                        <w:rPr>
                          <w:i/>
                          <w:iCs/>
                          <w:sz w:val="18"/>
                          <w:szCs w:val="18"/>
                        </w:rPr>
                        <w:t>maxUplinkDutyCycle-PC1dot5-MPE-FR1</w:t>
                      </w:r>
                      <w:r w:rsidRPr="007F14A5">
                        <w:rPr>
                          <w:sz w:val="18"/>
                          <w:szCs w:val="18"/>
                        </w:rPr>
                        <w:t xml:space="preserve"> is </w:t>
                      </w:r>
                      <w:proofErr w:type="gramStart"/>
                      <w:r w:rsidRPr="007F14A5">
                        <w:rPr>
                          <w:sz w:val="18"/>
                          <w:szCs w:val="18"/>
                        </w:rPr>
                        <w:t>absent</w:t>
                      </w:r>
                      <w:proofErr w:type="gramEnd"/>
                      <w:r w:rsidRPr="007F14A5">
                        <w:rPr>
                          <w:sz w:val="18"/>
                          <w:szCs w:val="18"/>
                        </w:rPr>
                        <w:t xml:space="preserve"> and the percentage of uplink symbols transmitted in a certain evaluation period is larger than 25% (The exact evaluation period is no less than one radio frame); or</w:t>
                      </w:r>
                    </w:p>
                    <w:p w14:paraId="6AD2FAE1" w14:textId="77777777" w:rsidR="006B3CA8" w:rsidRPr="006B3CA8" w:rsidRDefault="006B3CA8" w:rsidP="006B3CA8">
                      <w:pPr>
                        <w:pStyle w:val="B1"/>
                        <w:rPr>
                          <w:sz w:val="18"/>
                          <w:szCs w:val="18"/>
                        </w:rPr>
                      </w:pPr>
                      <w:r w:rsidRPr="006B3CA8">
                        <w:rPr>
                          <w:sz w:val="18"/>
                          <w:szCs w:val="18"/>
                        </w:rPr>
                        <w:t>-</w:t>
                      </w:r>
                      <w:r w:rsidRPr="006B3CA8">
                        <w:rPr>
                          <w:sz w:val="18"/>
                          <w:szCs w:val="18"/>
                        </w:rPr>
                        <w:tab/>
                        <w:t xml:space="preserve">if the field of UE capability </w:t>
                      </w:r>
                      <w:r w:rsidRPr="006B3CA8">
                        <w:rPr>
                          <w:i/>
                          <w:sz w:val="18"/>
                          <w:szCs w:val="18"/>
                        </w:rPr>
                        <w:t>maxUplinkDutyCycle-PC2-FR1</w:t>
                      </w:r>
                      <w:r w:rsidRPr="006B3CA8">
                        <w:rPr>
                          <w:sz w:val="18"/>
                          <w:szCs w:val="18"/>
                        </w:rPr>
                        <w:t xml:space="preserve"> is not </w:t>
                      </w:r>
                      <w:proofErr w:type="gramStart"/>
                      <w:r w:rsidRPr="006B3CA8">
                        <w:rPr>
                          <w:sz w:val="18"/>
                          <w:szCs w:val="18"/>
                        </w:rPr>
                        <w:t>absent</w:t>
                      </w:r>
                      <w:proofErr w:type="gramEnd"/>
                      <w:r w:rsidRPr="006B3CA8">
                        <w:rPr>
                          <w:sz w:val="18"/>
                          <w:szCs w:val="18"/>
                        </w:rPr>
                        <w:t xml:space="preserve"> and the percentage of uplink symbols transmitted in a certain evaluation period is larger than 0.5*</w:t>
                      </w:r>
                      <w:r w:rsidRPr="006B3CA8">
                        <w:rPr>
                          <w:i/>
                          <w:sz w:val="18"/>
                          <w:szCs w:val="18"/>
                        </w:rPr>
                        <w:t xml:space="preserve">maxUplinkDutyCycle-PC2-FR1 </w:t>
                      </w:r>
                      <w:r w:rsidRPr="006B3CA8">
                        <w:rPr>
                          <w:sz w:val="18"/>
                          <w:szCs w:val="18"/>
                        </w:rPr>
                        <w:t>(The exact evaluation period is no less than one radio frame); or</w:t>
                      </w:r>
                    </w:p>
                    <w:p w14:paraId="112A2422" w14:textId="548A03C6" w:rsidR="006B3CA8" w:rsidRPr="006B3CA8" w:rsidRDefault="006B3CA8" w:rsidP="006B3CA8">
                      <w:pPr>
                        <w:pStyle w:val="B1"/>
                        <w:rPr>
                          <w:rFonts w:eastAsia="Malgun Gothic"/>
                          <w:sz w:val="18"/>
                          <w:szCs w:val="18"/>
                          <w:lang w:eastAsia="ko-KR"/>
                        </w:rPr>
                      </w:pPr>
                      <w:r w:rsidRPr="006B3CA8">
                        <w:rPr>
                          <w:sz w:val="18"/>
                          <w:szCs w:val="18"/>
                        </w:rPr>
                        <w:t>-</w:t>
                      </w:r>
                      <w:r w:rsidRPr="006B3CA8">
                        <w:rPr>
                          <w:sz w:val="18"/>
                          <w:szCs w:val="18"/>
                        </w:rPr>
                        <w:tab/>
                        <w:t xml:space="preserve">if the field of UE capability </w:t>
                      </w:r>
                      <w:r w:rsidRPr="006B3CA8">
                        <w:rPr>
                          <w:i/>
                          <w:iCs/>
                          <w:sz w:val="18"/>
                          <w:szCs w:val="18"/>
                        </w:rPr>
                        <w:t>maxUplinkDutyCycle-PC1dot5-MPE-FR1</w:t>
                      </w:r>
                      <w:r w:rsidRPr="006B3CA8">
                        <w:rPr>
                          <w:sz w:val="18"/>
                          <w:szCs w:val="18"/>
                        </w:rPr>
                        <w:t xml:space="preserve"> is not </w:t>
                      </w:r>
                      <w:proofErr w:type="gramStart"/>
                      <w:r w:rsidRPr="006B3CA8">
                        <w:rPr>
                          <w:sz w:val="18"/>
                          <w:szCs w:val="18"/>
                        </w:rPr>
                        <w:t>absent</w:t>
                      </w:r>
                      <w:proofErr w:type="gramEnd"/>
                      <w:r w:rsidRPr="006B3CA8">
                        <w:rPr>
                          <w:sz w:val="18"/>
                          <w:szCs w:val="18"/>
                        </w:rPr>
                        <w:t xml:space="preserve"> and the percentage of uplink symbols transmitted in a certain evaluation period is larger than </w:t>
                      </w:r>
                      <w:r w:rsidRPr="006B3CA8">
                        <w:rPr>
                          <w:i/>
                          <w:iCs/>
                          <w:sz w:val="18"/>
                          <w:szCs w:val="18"/>
                        </w:rPr>
                        <w:t>maxUplinkDutyCycle-PC1dot5-MPE-FR1</w:t>
                      </w:r>
                      <w:r w:rsidRPr="006B3CA8">
                        <w:rPr>
                          <w:sz w:val="18"/>
                          <w:szCs w:val="18"/>
                        </w:rPr>
                        <w:t xml:space="preserve"> as defined in TS 38.306 (The exact evaluation period is no less than one radio frame); or</w:t>
                      </w:r>
                    </w:p>
                    <w:p w14:paraId="18B8E78C" w14:textId="77777777" w:rsidR="006B3CA8" w:rsidRPr="006B3CA8" w:rsidRDefault="006B3CA8" w:rsidP="006B3CA8">
                      <w:pPr>
                        <w:pStyle w:val="B1"/>
                        <w:rPr>
                          <w:sz w:val="18"/>
                          <w:szCs w:val="18"/>
                        </w:rPr>
                      </w:pPr>
                      <w:r w:rsidRPr="006B3CA8">
                        <w:rPr>
                          <w:sz w:val="18"/>
                          <w:szCs w:val="18"/>
                        </w:rPr>
                        <w:t>-</w:t>
                      </w:r>
                      <w:r w:rsidRPr="006B3CA8">
                        <w:rPr>
                          <w:sz w:val="18"/>
                          <w:szCs w:val="18"/>
                        </w:rPr>
                        <w:tab/>
                        <w:t xml:space="preserve">shall apply all requirements for power class 2 to the supported power class and set the configured transmitted power as specified in clause </w:t>
                      </w:r>
                      <w:proofErr w:type="gramStart"/>
                      <w:r w:rsidRPr="006B3CA8">
                        <w:rPr>
                          <w:sz w:val="18"/>
                          <w:szCs w:val="18"/>
                        </w:rPr>
                        <w:t>6.2.4;</w:t>
                      </w:r>
                      <w:proofErr w:type="gramEnd"/>
                    </w:p>
                    <w:p w14:paraId="0897AC5F" w14:textId="77777777" w:rsidR="006B3CA8" w:rsidRPr="006B3CA8" w:rsidRDefault="006B3CA8" w:rsidP="006B3CA8">
                      <w:pPr>
                        <w:pStyle w:val="B1"/>
                        <w:rPr>
                          <w:sz w:val="18"/>
                          <w:szCs w:val="18"/>
                        </w:rPr>
                      </w:pPr>
                      <w:r w:rsidRPr="006B3CA8">
                        <w:rPr>
                          <w:sz w:val="18"/>
                          <w:szCs w:val="18"/>
                        </w:rPr>
                        <w:t>-</w:t>
                      </w:r>
                      <w:r w:rsidRPr="006B3CA8">
                        <w:rPr>
                          <w:sz w:val="18"/>
                          <w:szCs w:val="18"/>
                        </w:rPr>
                        <w:tab/>
                        <w:t>else shall apply all requirements for the supported power class and set the configured transmitted power as specified in clause 6.2.4.</w:t>
                      </w:r>
                    </w:p>
                    <w:p w14:paraId="3DBC6911" w14:textId="77777777" w:rsidR="006B3CA8" w:rsidRPr="006B3CA8" w:rsidRDefault="006B3CA8" w:rsidP="006B3CA8">
                      <w:pPr>
                        <w:rPr>
                          <w:sz w:val="18"/>
                          <w:szCs w:val="18"/>
                        </w:rPr>
                      </w:pPr>
                    </w:p>
                  </w:txbxContent>
                </v:textbox>
                <w10:anchorlock/>
              </v:shape>
            </w:pict>
          </mc:Fallback>
        </mc:AlternateContent>
      </w:r>
    </w:p>
    <w:p w14:paraId="687D39D6" w14:textId="72F4D517" w:rsidR="006B3CA8" w:rsidRDefault="006B3CA8" w:rsidP="006B3CA8">
      <w:pPr>
        <w:pStyle w:val="aff0"/>
        <w:numPr>
          <w:ilvl w:val="1"/>
          <w:numId w:val="174"/>
        </w:numPr>
        <w:rPr>
          <w:rFonts w:eastAsia="Malgun Gothic"/>
          <w:lang w:val="en-US" w:eastAsia="ko-KR"/>
        </w:rPr>
      </w:pPr>
      <w:r>
        <w:rPr>
          <w:rFonts w:eastAsia="Malgun Gothic" w:hint="eastAsia"/>
          <w:lang w:val="en-US" w:eastAsia="ko-KR"/>
        </w:rPr>
        <w:t>FR1 clause 6.2.4 in TS38.101-1</w:t>
      </w:r>
    </w:p>
    <w:p w14:paraId="4CDC1552" w14:textId="625792A0" w:rsidR="006B3CA8" w:rsidRDefault="006B3CA8" w:rsidP="006B3CA8">
      <w:pPr>
        <w:pStyle w:val="aff0"/>
        <w:rPr>
          <w:rFonts w:eastAsia="Malgun Gothic"/>
          <w:lang w:val="en-US" w:eastAsia="ko-KR"/>
        </w:rPr>
      </w:pPr>
    </w:p>
    <w:p w14:paraId="49F30584" w14:textId="7ADD24D2" w:rsidR="006B3CA8" w:rsidRPr="006B3CA8" w:rsidRDefault="006B3CA8" w:rsidP="006B3CA8">
      <w:pPr>
        <w:rPr>
          <w:rFonts w:eastAsia="Malgun Gothic"/>
          <w:sz w:val="22"/>
          <w:szCs w:val="22"/>
          <w:lang w:val="en-US" w:eastAsia="ko-KR"/>
        </w:rPr>
      </w:pPr>
      <w:r>
        <w:rPr>
          <w:rFonts w:eastAsia="Malgun Gothic" w:hint="eastAsia"/>
          <w:sz w:val="22"/>
          <w:szCs w:val="22"/>
          <w:lang w:val="en-US" w:eastAsia="ko-KR"/>
        </w:rPr>
        <w:lastRenderedPageBreak/>
        <w:t xml:space="preserve">  </w:t>
      </w:r>
      <w:r w:rsidRPr="006B3CA8">
        <w:rPr>
          <w:rFonts w:eastAsia="Malgun Gothic"/>
          <w:noProof/>
          <w:sz w:val="22"/>
          <w:szCs w:val="22"/>
          <w:lang w:val="en-US" w:eastAsia="ko-KR"/>
        </w:rPr>
        <mc:AlternateContent>
          <mc:Choice Requires="wps">
            <w:drawing>
              <wp:inline distT="0" distB="0" distL="0" distR="0" wp14:anchorId="1501ABF5" wp14:editId="3D53B915">
                <wp:extent cx="5902860" cy="3005751"/>
                <wp:effectExtent l="0" t="0" r="22225" b="23495"/>
                <wp:docPr id="2145946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860" cy="3005751"/>
                        </a:xfrm>
                        <a:prstGeom prst="rect">
                          <a:avLst/>
                        </a:prstGeom>
                        <a:solidFill>
                          <a:srgbClr val="FFFFFF"/>
                        </a:solidFill>
                        <a:ln w="9525">
                          <a:solidFill>
                            <a:srgbClr val="000000"/>
                          </a:solidFill>
                          <a:miter lim="800000"/>
                          <a:headEnd/>
                          <a:tailEnd/>
                        </a:ln>
                      </wps:spPr>
                      <wps:txbx>
                        <w:txbxContent>
                          <w:p w14:paraId="31077CC0" w14:textId="73E988D6" w:rsidR="006B3CA8" w:rsidRPr="006B3CA8" w:rsidRDefault="006B3CA8" w:rsidP="006B3CA8">
                            <w:pPr>
                              <w:pStyle w:val="31"/>
                              <w:spacing w:before="20" w:after="20"/>
                              <w:rPr>
                                <w:sz w:val="24"/>
                                <w:szCs w:val="18"/>
                                <w:lang w:eastAsia="zh-CN"/>
                              </w:rPr>
                            </w:pPr>
                            <w:bookmarkStart w:id="7" w:name="_Toc45888100"/>
                            <w:bookmarkStart w:id="8" w:name="_Toc45888699"/>
                            <w:bookmarkStart w:id="9" w:name="_Toc61367341"/>
                            <w:bookmarkStart w:id="10" w:name="_Toc61372724"/>
                            <w:bookmarkStart w:id="11" w:name="_Toc68230665"/>
                            <w:bookmarkStart w:id="12" w:name="_Toc69084078"/>
                            <w:bookmarkStart w:id="13" w:name="_Toc75467087"/>
                            <w:bookmarkStart w:id="14" w:name="_Toc76509109"/>
                            <w:bookmarkStart w:id="15" w:name="_Toc76718099"/>
                            <w:bookmarkStart w:id="16" w:name="_Toc83580409"/>
                            <w:bookmarkStart w:id="17" w:name="_Toc84404918"/>
                            <w:bookmarkStart w:id="18" w:name="_Toc84413527"/>
                            <w:r w:rsidRPr="006B3CA8">
                              <w:rPr>
                                <w:sz w:val="24"/>
                                <w:szCs w:val="18"/>
                              </w:rPr>
                              <w:t>6.2.4</w:t>
                            </w:r>
                            <w:r w:rsidRPr="006B3CA8">
                              <w:rPr>
                                <w:sz w:val="24"/>
                                <w:szCs w:val="18"/>
                              </w:rPr>
                              <w:tab/>
                              <w:t>Configured transmitted power</w:t>
                            </w:r>
                            <w:bookmarkEnd w:id="7"/>
                            <w:bookmarkEnd w:id="8"/>
                            <w:bookmarkEnd w:id="9"/>
                            <w:bookmarkEnd w:id="10"/>
                            <w:bookmarkEnd w:id="11"/>
                            <w:bookmarkEnd w:id="12"/>
                            <w:bookmarkEnd w:id="13"/>
                            <w:bookmarkEnd w:id="14"/>
                            <w:bookmarkEnd w:id="15"/>
                            <w:bookmarkEnd w:id="16"/>
                            <w:bookmarkEnd w:id="17"/>
                            <w:bookmarkEnd w:id="18"/>
                          </w:p>
                          <w:p w14:paraId="074996EA" w14:textId="77777777" w:rsidR="006B3CA8" w:rsidRPr="006B3CA8" w:rsidRDefault="006B3CA8" w:rsidP="006B3CA8">
                            <w:pPr>
                              <w:spacing w:before="20" w:after="20"/>
                              <w:rPr>
                                <w:sz w:val="18"/>
                                <w:szCs w:val="18"/>
                                <w:lang w:eastAsia="zh-CN"/>
                              </w:rPr>
                            </w:pPr>
                            <w:r w:rsidRPr="006B3CA8">
                              <w:rPr>
                                <w:sz w:val="18"/>
                                <w:szCs w:val="18"/>
                                <w:lang w:eastAsia="zh-CN"/>
                              </w:rPr>
                              <w:t>The UE is allowed to set its configured maximum output power P</w:t>
                            </w:r>
                            <w:r w:rsidRPr="006B3CA8">
                              <w:rPr>
                                <w:sz w:val="18"/>
                                <w:szCs w:val="18"/>
                                <w:vertAlign w:val="subscript"/>
                                <w:lang w:eastAsia="zh-CN"/>
                              </w:rPr>
                              <w:t>CMAX,f,c</w:t>
                            </w:r>
                            <w:r w:rsidRPr="006B3CA8">
                              <w:rPr>
                                <w:sz w:val="18"/>
                                <w:szCs w:val="18"/>
                                <w:lang w:eastAsia="zh-CN"/>
                              </w:rPr>
                              <w:t xml:space="preserve"> for carrier f of serving cell c in each slot. The configured maximum output power P</w:t>
                            </w:r>
                            <w:r w:rsidRPr="006B3CA8">
                              <w:rPr>
                                <w:sz w:val="18"/>
                                <w:szCs w:val="18"/>
                                <w:vertAlign w:val="subscript"/>
                                <w:lang w:eastAsia="zh-CN"/>
                              </w:rPr>
                              <w:t>CMAX,f,c</w:t>
                            </w:r>
                            <w:r w:rsidRPr="006B3CA8">
                              <w:rPr>
                                <w:sz w:val="18"/>
                                <w:szCs w:val="18"/>
                                <w:lang w:eastAsia="zh-CN"/>
                              </w:rPr>
                              <w:t xml:space="preserve"> is set within the following bounds:</w:t>
                            </w:r>
                          </w:p>
                          <w:p w14:paraId="2D2F3539" w14:textId="77777777" w:rsidR="006B3CA8" w:rsidRPr="006B3CA8" w:rsidRDefault="006B3CA8" w:rsidP="006B3CA8">
                            <w:pPr>
                              <w:pStyle w:val="EQ"/>
                              <w:spacing w:before="20" w:after="20"/>
                              <w:jc w:val="center"/>
                              <w:rPr>
                                <w:noProof w:val="0"/>
                                <w:sz w:val="18"/>
                                <w:szCs w:val="18"/>
                                <w:lang w:eastAsia="zh-CN"/>
                              </w:rPr>
                            </w:pPr>
                            <w:r w:rsidRPr="006B3CA8">
                              <w:rPr>
                                <w:noProof w:val="0"/>
                                <w:sz w:val="18"/>
                                <w:szCs w:val="18"/>
                                <w:lang w:eastAsia="zh-CN"/>
                              </w:rPr>
                              <w:t>P</w:t>
                            </w:r>
                            <w:r w:rsidRPr="006B3CA8">
                              <w:rPr>
                                <w:noProof w:val="0"/>
                                <w:sz w:val="18"/>
                                <w:szCs w:val="18"/>
                                <w:vertAlign w:val="subscript"/>
                                <w:lang w:eastAsia="zh-CN"/>
                              </w:rPr>
                              <w:t>CMAX_L,f,c</w:t>
                            </w:r>
                            <w:r w:rsidRPr="006B3CA8">
                              <w:rPr>
                                <w:noProof w:val="0"/>
                                <w:sz w:val="18"/>
                                <w:szCs w:val="18"/>
                                <w:lang w:eastAsia="zh-CN"/>
                              </w:rPr>
                              <w:t xml:space="preserve"> ≤  P</w:t>
                            </w:r>
                            <w:r w:rsidRPr="006B3CA8">
                              <w:rPr>
                                <w:noProof w:val="0"/>
                                <w:sz w:val="18"/>
                                <w:szCs w:val="18"/>
                                <w:vertAlign w:val="subscript"/>
                                <w:lang w:eastAsia="zh-CN"/>
                              </w:rPr>
                              <w:t>CMAX,f,c</w:t>
                            </w:r>
                            <w:r w:rsidRPr="006B3CA8">
                              <w:rPr>
                                <w:noProof w:val="0"/>
                                <w:sz w:val="18"/>
                                <w:szCs w:val="18"/>
                                <w:lang w:eastAsia="zh-CN"/>
                              </w:rPr>
                              <w:t xml:space="preserve">  ≤  P</w:t>
                            </w:r>
                            <w:r w:rsidRPr="006B3CA8">
                              <w:rPr>
                                <w:noProof w:val="0"/>
                                <w:sz w:val="18"/>
                                <w:szCs w:val="18"/>
                                <w:vertAlign w:val="subscript"/>
                                <w:lang w:eastAsia="zh-CN"/>
                              </w:rPr>
                              <w:t>CMAX_H,f,c</w:t>
                            </w:r>
                            <w:r w:rsidRPr="006B3CA8">
                              <w:rPr>
                                <w:noProof w:val="0"/>
                                <w:sz w:val="18"/>
                                <w:szCs w:val="18"/>
                                <w:lang w:eastAsia="zh-CN"/>
                              </w:rPr>
                              <w:t xml:space="preserve"> with</w:t>
                            </w:r>
                          </w:p>
                          <w:p w14:paraId="0719979D" w14:textId="77777777" w:rsidR="006B3CA8" w:rsidRPr="007F14A5" w:rsidRDefault="006B3CA8" w:rsidP="006B3CA8">
                            <w:pPr>
                              <w:pStyle w:val="EQ"/>
                              <w:spacing w:before="20" w:after="20"/>
                              <w:jc w:val="center"/>
                              <w:rPr>
                                <w:noProof w:val="0"/>
                                <w:sz w:val="18"/>
                                <w:szCs w:val="18"/>
                                <w:lang w:eastAsia="zh-CN"/>
                              </w:rPr>
                            </w:pPr>
                            <w:r w:rsidRPr="006B3CA8">
                              <w:rPr>
                                <w:noProof w:val="0"/>
                                <w:sz w:val="18"/>
                                <w:szCs w:val="18"/>
                                <w:lang w:eastAsia="zh-CN"/>
                              </w:rPr>
                              <w:tab/>
                              <w:t>P</w:t>
                            </w:r>
                            <w:r w:rsidRPr="006B3CA8">
                              <w:rPr>
                                <w:noProof w:val="0"/>
                                <w:sz w:val="18"/>
                                <w:szCs w:val="18"/>
                                <w:vertAlign w:val="subscript"/>
                                <w:lang w:eastAsia="zh-CN"/>
                              </w:rPr>
                              <w:t>CMAX_L,f,c</w:t>
                            </w:r>
                            <w:r w:rsidRPr="006B3CA8">
                              <w:rPr>
                                <w:noProof w:val="0"/>
                                <w:sz w:val="18"/>
                                <w:szCs w:val="18"/>
                                <w:lang w:eastAsia="zh-CN"/>
                              </w:rPr>
                              <w:t xml:space="preserve"> = MIN {P</w:t>
                            </w:r>
                            <w:r w:rsidRPr="006B3CA8">
                              <w:rPr>
                                <w:noProof w:val="0"/>
                                <w:sz w:val="18"/>
                                <w:szCs w:val="18"/>
                                <w:vertAlign w:val="subscript"/>
                                <w:lang w:eastAsia="zh-CN"/>
                              </w:rPr>
                              <w:t>EMAX,c</w:t>
                            </w:r>
                            <w:r w:rsidRPr="006B3CA8">
                              <w:rPr>
                                <w:noProof w:val="0"/>
                                <w:sz w:val="18"/>
                                <w:szCs w:val="18"/>
                                <w:lang w:eastAsia="zh-CN"/>
                              </w:rPr>
                              <w:t>– ∆T</w:t>
                            </w:r>
                            <w:r w:rsidRPr="006B3CA8">
                              <w:rPr>
                                <w:noProof w:val="0"/>
                                <w:sz w:val="18"/>
                                <w:szCs w:val="18"/>
                                <w:vertAlign w:val="subscript"/>
                                <w:lang w:eastAsia="zh-CN"/>
                              </w:rPr>
                              <w:t>C,c</w:t>
                            </w:r>
                            <w:r w:rsidRPr="006B3CA8">
                              <w:rPr>
                                <w:noProof w:val="0"/>
                                <w:sz w:val="18"/>
                                <w:szCs w:val="18"/>
                                <w:lang w:eastAsia="zh-CN"/>
                              </w:rPr>
                              <w:t>,  (P</w:t>
                            </w:r>
                            <w:r w:rsidRPr="006B3CA8">
                              <w:rPr>
                                <w:noProof w:val="0"/>
                                <w:sz w:val="18"/>
                                <w:szCs w:val="18"/>
                                <w:vertAlign w:val="subscript"/>
                                <w:lang w:eastAsia="zh-CN"/>
                              </w:rPr>
                              <w:t>PowerClass</w:t>
                            </w:r>
                            <w:r w:rsidRPr="006B3CA8">
                              <w:rPr>
                                <w:noProof w:val="0"/>
                                <w:sz w:val="18"/>
                                <w:szCs w:val="18"/>
                                <w:lang w:eastAsia="zh-CN"/>
                              </w:rPr>
                              <w:t xml:space="preserve"> – ΔP</w:t>
                            </w:r>
                            <w:r w:rsidRPr="006B3CA8">
                              <w:rPr>
                                <w:noProof w:val="0"/>
                                <w:sz w:val="18"/>
                                <w:szCs w:val="18"/>
                                <w:vertAlign w:val="subscript"/>
                                <w:lang w:eastAsia="zh-CN"/>
                              </w:rPr>
                              <w:t>PowerClass</w:t>
                            </w:r>
                            <w:r w:rsidRPr="006B3CA8">
                              <w:rPr>
                                <w:noProof w:val="0"/>
                                <w:sz w:val="18"/>
                                <w:szCs w:val="18"/>
                              </w:rPr>
                              <w:t xml:space="preserve"> + ΔP</w:t>
                            </w:r>
                            <w:r w:rsidRPr="006B3CA8">
                              <w:rPr>
                                <w:noProof w:val="0"/>
                                <w:sz w:val="18"/>
                                <w:szCs w:val="18"/>
                                <w:vertAlign w:val="subscript"/>
                              </w:rPr>
                              <w:t>PowerBoost</w:t>
                            </w:r>
                            <w:r w:rsidRPr="006B3CA8">
                              <w:rPr>
                                <w:noProof w:val="0"/>
                                <w:sz w:val="18"/>
                                <w:szCs w:val="18"/>
                                <w:lang w:eastAsia="zh-CN"/>
                              </w:rPr>
                              <w:t>) – MAX(MAX(MPR</w:t>
                            </w:r>
                            <w:r w:rsidRPr="006B3CA8">
                              <w:rPr>
                                <w:noProof w:val="0"/>
                                <w:sz w:val="18"/>
                                <w:szCs w:val="18"/>
                                <w:vertAlign w:val="subscript"/>
                                <w:lang w:eastAsia="zh-CN"/>
                              </w:rPr>
                              <w:t>c</w:t>
                            </w:r>
                            <w:r w:rsidRPr="006B3CA8">
                              <w:rPr>
                                <w:noProof w:val="0"/>
                                <w:sz w:val="18"/>
                                <w:szCs w:val="18"/>
                                <w:lang w:eastAsia="zh-CN"/>
                              </w:rPr>
                              <w:t>+∆MPR</w:t>
                            </w:r>
                            <w:r w:rsidRPr="006B3CA8">
                              <w:rPr>
                                <w:noProof w:val="0"/>
                                <w:sz w:val="18"/>
                                <w:szCs w:val="18"/>
                                <w:vertAlign w:val="subscript"/>
                                <w:lang w:eastAsia="zh-CN"/>
                              </w:rPr>
                              <w:t>c</w:t>
                            </w:r>
                            <w:r w:rsidRPr="006B3CA8">
                              <w:rPr>
                                <w:noProof w:val="0"/>
                                <w:sz w:val="18"/>
                                <w:szCs w:val="18"/>
                                <w:lang w:eastAsia="zh-CN"/>
                              </w:rPr>
                              <w:t>, A-MPR</w:t>
                            </w:r>
                            <w:r w:rsidRPr="006B3CA8">
                              <w:rPr>
                                <w:noProof w:val="0"/>
                                <w:sz w:val="18"/>
                                <w:szCs w:val="18"/>
                                <w:vertAlign w:val="subscript"/>
                                <w:lang w:eastAsia="zh-CN"/>
                              </w:rPr>
                              <w:t>c</w:t>
                            </w:r>
                            <w:r w:rsidRPr="006B3CA8">
                              <w:rPr>
                                <w:noProof w:val="0"/>
                                <w:sz w:val="18"/>
                                <w:szCs w:val="18"/>
                                <w:lang w:eastAsia="zh-CN"/>
                              </w:rPr>
                              <w:t>)+ ΔT</w:t>
                            </w:r>
                            <w:r w:rsidRPr="006B3CA8">
                              <w:rPr>
                                <w:noProof w:val="0"/>
                                <w:sz w:val="18"/>
                                <w:szCs w:val="18"/>
                                <w:vertAlign w:val="subscript"/>
                                <w:lang w:eastAsia="zh-CN"/>
                              </w:rPr>
                              <w:t>IB,c</w:t>
                            </w:r>
                            <w:r w:rsidRPr="006B3CA8">
                              <w:rPr>
                                <w:noProof w:val="0"/>
                                <w:sz w:val="18"/>
                                <w:szCs w:val="18"/>
                                <w:lang w:eastAsia="zh-CN"/>
                              </w:rPr>
                              <w:t xml:space="preserve"> + ∆T</w:t>
                            </w:r>
                            <w:r w:rsidRPr="006B3CA8">
                              <w:rPr>
                                <w:noProof w:val="0"/>
                                <w:sz w:val="18"/>
                                <w:szCs w:val="18"/>
                                <w:vertAlign w:val="subscript"/>
                                <w:lang w:eastAsia="zh-CN"/>
                              </w:rPr>
                              <w:t xml:space="preserve">C,c </w:t>
                            </w:r>
                            <w:r w:rsidRPr="006B3CA8">
                              <w:rPr>
                                <w:noProof w:val="0"/>
                                <w:sz w:val="18"/>
                                <w:szCs w:val="18"/>
                                <w:lang w:eastAsia="zh-CN"/>
                              </w:rPr>
                              <w:t>+</w:t>
                            </w:r>
                            <w:r w:rsidRPr="006B3CA8">
                              <w:rPr>
                                <w:noProof w:val="0"/>
                                <w:sz w:val="18"/>
                                <w:szCs w:val="18"/>
                                <w:vertAlign w:val="subscript"/>
                                <w:lang w:eastAsia="zh-CN"/>
                              </w:rPr>
                              <w:t xml:space="preserve"> </w:t>
                            </w:r>
                            <w:r w:rsidRPr="006B3CA8">
                              <w:rPr>
                                <w:noProof w:val="0"/>
                                <w:sz w:val="18"/>
                                <w:szCs w:val="18"/>
                              </w:rPr>
                              <w:t>∆T</w:t>
                            </w:r>
                            <w:r w:rsidRPr="006B3CA8">
                              <w:rPr>
                                <w:noProof w:val="0"/>
                                <w:sz w:val="18"/>
                                <w:szCs w:val="18"/>
                                <w:vertAlign w:val="subscript"/>
                                <w:lang w:eastAsia="zh-CN"/>
                              </w:rPr>
                              <w:t>RxSR</w:t>
                            </w:r>
                            <w:r w:rsidRPr="007F14A5">
                              <w:rPr>
                                <w:noProof w:val="0"/>
                                <w:sz w:val="18"/>
                                <w:szCs w:val="18"/>
                                <w:vertAlign w:val="subscript"/>
                                <w:lang w:eastAsia="zh-CN"/>
                              </w:rPr>
                              <w:t>S</w:t>
                            </w:r>
                            <w:r w:rsidRPr="007F14A5">
                              <w:rPr>
                                <w:noProof w:val="0"/>
                                <w:sz w:val="18"/>
                                <w:szCs w:val="18"/>
                                <w:lang w:eastAsia="zh-CN"/>
                              </w:rPr>
                              <w:t>, P-MPR</w:t>
                            </w:r>
                            <w:r w:rsidRPr="007F14A5">
                              <w:rPr>
                                <w:noProof w:val="0"/>
                                <w:sz w:val="18"/>
                                <w:szCs w:val="18"/>
                                <w:vertAlign w:val="subscript"/>
                                <w:lang w:eastAsia="zh-CN"/>
                              </w:rPr>
                              <w:t>c</w:t>
                            </w:r>
                            <w:r w:rsidRPr="007F14A5">
                              <w:rPr>
                                <w:noProof w:val="0"/>
                                <w:sz w:val="18"/>
                                <w:szCs w:val="18"/>
                                <w:lang w:eastAsia="zh-CN"/>
                              </w:rPr>
                              <w:t>) }</w:t>
                            </w:r>
                          </w:p>
                          <w:p w14:paraId="7BDA1595" w14:textId="77777777" w:rsidR="006B3CA8" w:rsidRPr="007F14A5" w:rsidRDefault="006B3CA8" w:rsidP="006B3CA8">
                            <w:pPr>
                              <w:pStyle w:val="EQ"/>
                              <w:spacing w:before="20" w:after="20"/>
                              <w:jc w:val="center"/>
                              <w:rPr>
                                <w:noProof w:val="0"/>
                                <w:sz w:val="18"/>
                                <w:szCs w:val="18"/>
                                <w:lang w:eastAsia="zh-CN"/>
                              </w:rPr>
                            </w:pPr>
                            <w:r w:rsidRPr="007F14A5">
                              <w:rPr>
                                <w:noProof w:val="0"/>
                                <w:sz w:val="18"/>
                                <w:szCs w:val="18"/>
                                <w:lang w:eastAsia="zh-CN"/>
                              </w:rPr>
                              <w:t>P</w:t>
                            </w:r>
                            <w:r w:rsidRPr="007F14A5">
                              <w:rPr>
                                <w:noProof w:val="0"/>
                                <w:sz w:val="18"/>
                                <w:szCs w:val="18"/>
                                <w:vertAlign w:val="subscript"/>
                                <w:lang w:eastAsia="zh-CN"/>
                              </w:rPr>
                              <w:t>CMAX_H,f,c</w:t>
                            </w:r>
                            <w:r w:rsidRPr="007F14A5">
                              <w:rPr>
                                <w:noProof w:val="0"/>
                                <w:sz w:val="18"/>
                                <w:szCs w:val="18"/>
                                <w:lang w:eastAsia="zh-CN"/>
                              </w:rPr>
                              <w:t xml:space="preserve"> = MIN {P</w:t>
                            </w:r>
                            <w:r w:rsidRPr="007F14A5">
                              <w:rPr>
                                <w:noProof w:val="0"/>
                                <w:sz w:val="18"/>
                                <w:szCs w:val="18"/>
                                <w:vertAlign w:val="subscript"/>
                                <w:lang w:eastAsia="zh-CN"/>
                              </w:rPr>
                              <w:t>EMAX,c</w:t>
                            </w:r>
                            <w:r w:rsidRPr="007F14A5">
                              <w:rPr>
                                <w:noProof w:val="0"/>
                                <w:sz w:val="18"/>
                                <w:szCs w:val="18"/>
                                <w:lang w:eastAsia="zh-CN"/>
                              </w:rPr>
                              <w:t>,  P</w:t>
                            </w:r>
                            <w:r w:rsidRPr="007F14A5">
                              <w:rPr>
                                <w:noProof w:val="0"/>
                                <w:sz w:val="18"/>
                                <w:szCs w:val="18"/>
                                <w:vertAlign w:val="subscript"/>
                                <w:lang w:eastAsia="zh-CN"/>
                              </w:rPr>
                              <w:t>PowerClass</w:t>
                            </w:r>
                            <w:r w:rsidRPr="007F14A5">
                              <w:rPr>
                                <w:noProof w:val="0"/>
                                <w:sz w:val="18"/>
                                <w:szCs w:val="18"/>
                                <w:lang w:eastAsia="zh-CN"/>
                              </w:rPr>
                              <w:t xml:space="preserve"> – ΔP</w:t>
                            </w:r>
                            <w:r w:rsidRPr="007F14A5">
                              <w:rPr>
                                <w:noProof w:val="0"/>
                                <w:sz w:val="18"/>
                                <w:szCs w:val="18"/>
                                <w:vertAlign w:val="subscript"/>
                                <w:lang w:eastAsia="zh-CN"/>
                              </w:rPr>
                              <w:t>PowerClass</w:t>
                            </w:r>
                            <w:r w:rsidRPr="007F14A5">
                              <w:rPr>
                                <w:noProof w:val="0"/>
                                <w:sz w:val="18"/>
                                <w:szCs w:val="18"/>
                                <w:lang w:eastAsia="zh-CN"/>
                              </w:rPr>
                              <w:t xml:space="preserve"> </w:t>
                            </w:r>
                            <w:r w:rsidRPr="007F14A5">
                              <w:rPr>
                                <w:noProof w:val="0"/>
                                <w:sz w:val="18"/>
                                <w:szCs w:val="18"/>
                              </w:rPr>
                              <w:t>+ ΔP</w:t>
                            </w:r>
                            <w:r w:rsidRPr="007F14A5">
                              <w:rPr>
                                <w:noProof w:val="0"/>
                                <w:sz w:val="18"/>
                                <w:szCs w:val="18"/>
                                <w:vertAlign w:val="subscript"/>
                              </w:rPr>
                              <w:t>PowerBoost</w:t>
                            </w:r>
                            <w:r w:rsidRPr="007F14A5">
                              <w:rPr>
                                <w:noProof w:val="0"/>
                                <w:sz w:val="18"/>
                                <w:szCs w:val="18"/>
                                <w:lang w:eastAsia="zh-CN"/>
                              </w:rPr>
                              <w:t>}</w:t>
                            </w:r>
                          </w:p>
                          <w:p w14:paraId="7F29E8DA" w14:textId="0C8C24D3" w:rsidR="006B3CA8" w:rsidRPr="007F14A5" w:rsidRDefault="006B3CA8" w:rsidP="006B3CA8">
                            <w:pPr>
                              <w:spacing w:before="20" w:after="20"/>
                              <w:rPr>
                                <w:rFonts w:eastAsia="Malgun Gothic"/>
                                <w:sz w:val="18"/>
                                <w:szCs w:val="18"/>
                                <w:lang w:eastAsia="ko-KR"/>
                              </w:rPr>
                            </w:pPr>
                            <w:r w:rsidRPr="007F14A5">
                              <w:rPr>
                                <w:rFonts w:eastAsia="Malgun Gothic" w:hint="eastAsia"/>
                                <w:sz w:val="18"/>
                                <w:szCs w:val="18"/>
                                <w:lang w:eastAsia="ko-KR"/>
                              </w:rPr>
                              <w:t xml:space="preserve">                ****  Omitted some parts  ******</w:t>
                            </w:r>
                          </w:p>
                          <w:p w14:paraId="7512D049" w14:textId="77777777" w:rsidR="006B3CA8" w:rsidRPr="007F14A5" w:rsidRDefault="006B3CA8" w:rsidP="006B3CA8">
                            <w:pPr>
                              <w:pStyle w:val="B1"/>
                              <w:spacing w:before="20" w:after="20"/>
                              <w:rPr>
                                <w:sz w:val="18"/>
                                <w:szCs w:val="18"/>
                              </w:rPr>
                            </w:pPr>
                            <w:r w:rsidRPr="007F14A5">
                              <w:rPr>
                                <w:sz w:val="18"/>
                                <w:szCs w:val="18"/>
                              </w:rPr>
                              <w:tab/>
                              <w:t>P-MPR</w:t>
                            </w:r>
                            <w:r w:rsidRPr="007F14A5">
                              <w:rPr>
                                <w:sz w:val="18"/>
                                <w:szCs w:val="18"/>
                                <w:vertAlign w:val="subscript"/>
                              </w:rPr>
                              <w:t>c</w:t>
                            </w:r>
                            <w:r w:rsidRPr="007F14A5">
                              <w:rPr>
                                <w:sz w:val="18"/>
                                <w:szCs w:val="18"/>
                              </w:rPr>
                              <w:t xml:space="preserve"> is the power management maximum power reduction for</w:t>
                            </w:r>
                          </w:p>
                          <w:p w14:paraId="6DCD81D8" w14:textId="77777777" w:rsidR="006B3CA8" w:rsidRPr="007F14A5" w:rsidRDefault="006B3CA8" w:rsidP="006B3CA8">
                            <w:pPr>
                              <w:pStyle w:val="B2"/>
                              <w:spacing w:before="20" w:after="20"/>
                              <w:rPr>
                                <w:sz w:val="18"/>
                                <w:szCs w:val="18"/>
                                <w:lang w:eastAsia="zh-CN"/>
                              </w:rPr>
                            </w:pPr>
                            <w:r w:rsidRPr="007F14A5">
                              <w:rPr>
                                <w:sz w:val="18"/>
                                <w:szCs w:val="18"/>
                                <w:lang w:eastAsia="zh-CN"/>
                              </w:rPr>
                              <w:t>a)</w:t>
                            </w:r>
                            <w:r w:rsidRPr="007F14A5">
                              <w:rPr>
                                <w:sz w:val="18"/>
                                <w:szCs w:val="18"/>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FFB2916" w14:textId="77777777" w:rsidR="006B3CA8" w:rsidRPr="007F14A5" w:rsidRDefault="006B3CA8" w:rsidP="006B3CA8">
                            <w:pPr>
                              <w:pStyle w:val="B2"/>
                              <w:spacing w:before="20" w:after="20"/>
                              <w:rPr>
                                <w:sz w:val="18"/>
                                <w:szCs w:val="18"/>
                                <w:lang w:eastAsia="zh-CN"/>
                              </w:rPr>
                            </w:pPr>
                            <w:r w:rsidRPr="007F14A5">
                              <w:rPr>
                                <w:sz w:val="18"/>
                                <w:szCs w:val="18"/>
                                <w:lang w:eastAsia="zh-CN"/>
                              </w:rPr>
                              <w:t>b)</w:t>
                            </w:r>
                            <w:r w:rsidRPr="007F14A5">
                              <w:rPr>
                                <w:sz w:val="18"/>
                                <w:szCs w:val="18"/>
                                <w:lang w:eastAsia="zh-CN"/>
                              </w:rPr>
                              <w:tab/>
                              <w:t>ensuring compliance with applicable electromagnetic energy absorption requirements in case of proximity detection is used to address such requirements that require a lower maximum output power.</w:t>
                            </w:r>
                          </w:p>
                          <w:p w14:paraId="6164274D" w14:textId="77777777" w:rsidR="006B3CA8" w:rsidRPr="006B3CA8" w:rsidRDefault="006B3CA8" w:rsidP="006B3CA8">
                            <w:pPr>
                              <w:pStyle w:val="B1"/>
                              <w:spacing w:before="20" w:after="20"/>
                              <w:rPr>
                                <w:sz w:val="18"/>
                                <w:szCs w:val="18"/>
                              </w:rPr>
                            </w:pPr>
                            <w:r w:rsidRPr="007F14A5">
                              <w:rPr>
                                <w:sz w:val="18"/>
                                <w:szCs w:val="18"/>
                              </w:rPr>
                              <w:tab/>
                              <w:t>The UE shall apply P-MPR</w:t>
                            </w:r>
                            <w:r w:rsidRPr="007F14A5">
                              <w:rPr>
                                <w:sz w:val="18"/>
                                <w:szCs w:val="18"/>
                                <w:vertAlign w:val="subscript"/>
                              </w:rPr>
                              <w:t>c</w:t>
                            </w:r>
                            <w:r w:rsidRPr="007F14A5">
                              <w:rPr>
                                <w:sz w:val="18"/>
                                <w:szCs w:val="18"/>
                              </w:rPr>
                              <w:t xml:space="preserve"> for serving cell c only for the above cases. For UE conducted conformance testing P-MPR</w:t>
                            </w:r>
                            <w:r w:rsidRPr="007F14A5">
                              <w:rPr>
                                <w:sz w:val="18"/>
                                <w:szCs w:val="18"/>
                                <w:vertAlign w:val="subscript"/>
                              </w:rPr>
                              <w:t>c</w:t>
                            </w:r>
                            <w:r w:rsidRPr="007F14A5">
                              <w:rPr>
                                <w:sz w:val="18"/>
                                <w:szCs w:val="18"/>
                              </w:rPr>
                              <w:t xml:space="preserve"> shall be 0 dB</w:t>
                            </w:r>
                          </w:p>
                          <w:p w14:paraId="5A44ADFB" w14:textId="77777777" w:rsidR="006B3CA8" w:rsidRPr="006B3CA8" w:rsidRDefault="006B3CA8" w:rsidP="006B3CA8">
                            <w:pPr>
                              <w:pStyle w:val="NO"/>
                              <w:spacing w:before="20" w:after="20"/>
                              <w:ind w:left="1418"/>
                              <w:rPr>
                                <w:sz w:val="18"/>
                                <w:szCs w:val="18"/>
                                <w:lang w:eastAsia="en-US"/>
                              </w:rPr>
                            </w:pPr>
                            <w:r w:rsidRPr="006B3CA8">
                              <w:rPr>
                                <w:sz w:val="18"/>
                                <w:szCs w:val="18"/>
                              </w:rPr>
                              <w:t>NOTE 1:</w:t>
                            </w:r>
                            <w:r w:rsidRPr="006B3CA8">
                              <w:rPr>
                                <w:sz w:val="18"/>
                                <w:szCs w:val="18"/>
                              </w:rPr>
                              <w:tab/>
                              <w:t>P-MPRc was introduced in the P</w:t>
                            </w:r>
                            <w:r w:rsidRPr="006B3CA8">
                              <w:rPr>
                                <w:sz w:val="18"/>
                                <w:szCs w:val="18"/>
                                <w:vertAlign w:val="subscript"/>
                              </w:rPr>
                              <w:t xml:space="preserve">CMAX,f,c </w:t>
                            </w:r>
                            <w:r w:rsidRPr="006B3CA8">
                              <w:rPr>
                                <w:sz w:val="18"/>
                                <w:szCs w:val="18"/>
                              </w:rPr>
                              <w:t>equation such that the UE can report to the gNB the available maximum output transmit power. This information can be used by the gNB for scheduling decisions.</w:t>
                            </w:r>
                          </w:p>
                          <w:p w14:paraId="17D35D70" w14:textId="77777777" w:rsidR="006B3CA8" w:rsidRPr="006B3CA8" w:rsidRDefault="006B3CA8" w:rsidP="006B3CA8">
                            <w:pPr>
                              <w:pStyle w:val="NO"/>
                              <w:spacing w:before="20" w:after="20"/>
                              <w:ind w:left="1418"/>
                              <w:rPr>
                                <w:sz w:val="18"/>
                                <w:szCs w:val="18"/>
                              </w:rPr>
                            </w:pPr>
                            <w:r w:rsidRPr="006B3CA8">
                              <w:rPr>
                                <w:sz w:val="18"/>
                                <w:szCs w:val="18"/>
                              </w:rPr>
                              <w:t>NOTE 2:</w:t>
                            </w:r>
                            <w:r w:rsidRPr="006B3CA8">
                              <w:rPr>
                                <w:sz w:val="18"/>
                                <w:szCs w:val="18"/>
                              </w:rPr>
                              <w:tab/>
                              <w:t>P-MPRc may impact the maximum uplink performance for the selected UL transmission path.</w:t>
                            </w:r>
                          </w:p>
                          <w:p w14:paraId="1AAFBC7D" w14:textId="77777777" w:rsidR="006B3CA8" w:rsidRPr="006B3CA8" w:rsidRDefault="006B3CA8">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1501ABF5" id="_x0000_s1027" type="#_x0000_t202" style="width:464.8pt;height:2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">
                <v:textbox>
                  <w:txbxContent>
                    <w:p w14:paraId="31077CC0" w14:textId="73E988D6" w:rsidR="006B3CA8" w:rsidRPr="006B3CA8" w:rsidRDefault="006B3CA8" w:rsidP="006B3CA8">
                      <w:pPr>
                        <w:pStyle w:val="31"/>
                        <w:spacing w:before="20" w:after="20"/>
                        <w:rPr>
                          <w:sz w:val="24"/>
                          <w:szCs w:val="18"/>
                          <w:lang w:eastAsia="zh-CN"/>
                        </w:rPr>
                      </w:pPr>
                      <w:bookmarkStart w:id="27" w:name="_Toc45888100"/>
                      <w:bookmarkStart w:id="28" w:name="_Toc45888699"/>
                      <w:bookmarkStart w:id="29" w:name="_Toc61367341"/>
                      <w:bookmarkStart w:id="30" w:name="_Toc61372724"/>
                      <w:bookmarkStart w:id="31" w:name="_Toc68230665"/>
                      <w:bookmarkStart w:id="32" w:name="_Toc69084078"/>
                      <w:bookmarkStart w:id="33" w:name="_Toc75467087"/>
                      <w:bookmarkStart w:id="34" w:name="_Toc76509109"/>
                      <w:bookmarkStart w:id="35" w:name="_Toc76718099"/>
                      <w:bookmarkStart w:id="36" w:name="_Toc83580409"/>
                      <w:bookmarkStart w:id="37" w:name="_Toc84404918"/>
                      <w:bookmarkStart w:id="38" w:name="_Toc84413527"/>
                      <w:r w:rsidRPr="006B3CA8">
                        <w:rPr>
                          <w:sz w:val="24"/>
                          <w:szCs w:val="18"/>
                        </w:rPr>
                        <w:t>6.2.4</w:t>
                      </w:r>
                      <w:r w:rsidRPr="006B3CA8">
                        <w:rPr>
                          <w:sz w:val="24"/>
                          <w:szCs w:val="18"/>
                        </w:rPr>
                        <w:tab/>
                        <w:t xml:space="preserve">Configured transmitted </w:t>
                      </w:r>
                      <w:proofErr w:type="gramStart"/>
                      <w:r w:rsidRPr="006B3CA8">
                        <w:rPr>
                          <w:sz w:val="24"/>
                          <w:szCs w:val="18"/>
                        </w:rPr>
                        <w:t>power</w:t>
                      </w:r>
                      <w:bookmarkEnd w:id="27"/>
                      <w:bookmarkEnd w:id="28"/>
                      <w:bookmarkEnd w:id="29"/>
                      <w:bookmarkEnd w:id="30"/>
                      <w:bookmarkEnd w:id="31"/>
                      <w:bookmarkEnd w:id="32"/>
                      <w:bookmarkEnd w:id="33"/>
                      <w:bookmarkEnd w:id="34"/>
                      <w:bookmarkEnd w:id="35"/>
                      <w:bookmarkEnd w:id="36"/>
                      <w:bookmarkEnd w:id="37"/>
                      <w:bookmarkEnd w:id="38"/>
                      <w:proofErr w:type="gramEnd"/>
                    </w:p>
                    <w:p w14:paraId="074996EA" w14:textId="77777777" w:rsidR="006B3CA8" w:rsidRPr="006B3CA8" w:rsidRDefault="006B3CA8" w:rsidP="006B3CA8">
                      <w:pPr>
                        <w:spacing w:before="20" w:after="20"/>
                        <w:rPr>
                          <w:sz w:val="18"/>
                          <w:szCs w:val="18"/>
                          <w:lang w:eastAsia="zh-CN"/>
                        </w:rPr>
                      </w:pPr>
                      <w:r w:rsidRPr="006B3CA8">
                        <w:rPr>
                          <w:sz w:val="18"/>
                          <w:szCs w:val="18"/>
                          <w:lang w:eastAsia="zh-CN"/>
                        </w:rPr>
                        <w:t xml:space="preserve">The UE is allowed to set its configured maximum output power </w:t>
                      </w:r>
                      <w:proofErr w:type="spellStart"/>
                      <w:proofErr w:type="gramStart"/>
                      <w:r w:rsidRPr="006B3CA8">
                        <w:rPr>
                          <w:sz w:val="18"/>
                          <w:szCs w:val="18"/>
                          <w:lang w:eastAsia="zh-CN"/>
                        </w:rPr>
                        <w:t>P</w:t>
                      </w:r>
                      <w:r w:rsidRPr="006B3CA8">
                        <w:rPr>
                          <w:sz w:val="18"/>
                          <w:szCs w:val="18"/>
                          <w:vertAlign w:val="subscript"/>
                          <w:lang w:eastAsia="zh-CN"/>
                        </w:rPr>
                        <w:t>CMAX,f</w:t>
                      </w:r>
                      <w:proofErr w:type="gramEnd"/>
                      <w:r w:rsidRPr="006B3CA8">
                        <w:rPr>
                          <w:sz w:val="18"/>
                          <w:szCs w:val="18"/>
                          <w:vertAlign w:val="subscript"/>
                          <w:lang w:eastAsia="zh-CN"/>
                        </w:rPr>
                        <w:t>,c</w:t>
                      </w:r>
                      <w:proofErr w:type="spellEnd"/>
                      <w:r w:rsidRPr="006B3CA8">
                        <w:rPr>
                          <w:sz w:val="18"/>
                          <w:szCs w:val="18"/>
                          <w:lang w:eastAsia="zh-CN"/>
                        </w:rPr>
                        <w:t xml:space="preserve"> for carrier f of serving cell c in each slot. The configured maximum output power </w:t>
                      </w:r>
                      <w:proofErr w:type="spellStart"/>
                      <w:proofErr w:type="gramStart"/>
                      <w:r w:rsidRPr="006B3CA8">
                        <w:rPr>
                          <w:sz w:val="18"/>
                          <w:szCs w:val="18"/>
                          <w:lang w:eastAsia="zh-CN"/>
                        </w:rPr>
                        <w:t>P</w:t>
                      </w:r>
                      <w:r w:rsidRPr="006B3CA8">
                        <w:rPr>
                          <w:sz w:val="18"/>
                          <w:szCs w:val="18"/>
                          <w:vertAlign w:val="subscript"/>
                          <w:lang w:eastAsia="zh-CN"/>
                        </w:rPr>
                        <w:t>CMAX,f</w:t>
                      </w:r>
                      <w:proofErr w:type="gramEnd"/>
                      <w:r w:rsidRPr="006B3CA8">
                        <w:rPr>
                          <w:sz w:val="18"/>
                          <w:szCs w:val="18"/>
                          <w:vertAlign w:val="subscript"/>
                          <w:lang w:eastAsia="zh-CN"/>
                        </w:rPr>
                        <w:t>,c</w:t>
                      </w:r>
                      <w:proofErr w:type="spellEnd"/>
                      <w:r w:rsidRPr="006B3CA8">
                        <w:rPr>
                          <w:sz w:val="18"/>
                          <w:szCs w:val="18"/>
                          <w:lang w:eastAsia="zh-CN"/>
                        </w:rPr>
                        <w:t xml:space="preserve"> is set within the following bounds:</w:t>
                      </w:r>
                    </w:p>
                    <w:p w14:paraId="2D2F3539" w14:textId="77777777" w:rsidR="006B3CA8" w:rsidRPr="006B3CA8" w:rsidRDefault="006B3CA8" w:rsidP="006B3CA8">
                      <w:pPr>
                        <w:pStyle w:val="EQ"/>
                        <w:spacing w:before="20" w:after="20"/>
                        <w:jc w:val="center"/>
                        <w:rPr>
                          <w:noProof w:val="0"/>
                          <w:sz w:val="18"/>
                          <w:szCs w:val="18"/>
                          <w:lang w:eastAsia="zh-CN"/>
                        </w:rPr>
                      </w:pPr>
                      <w:proofErr w:type="spellStart"/>
                      <w:r w:rsidRPr="006B3CA8">
                        <w:rPr>
                          <w:noProof w:val="0"/>
                          <w:sz w:val="18"/>
                          <w:szCs w:val="18"/>
                          <w:lang w:eastAsia="zh-CN"/>
                        </w:rPr>
                        <w:t>P</w:t>
                      </w:r>
                      <w:r w:rsidRPr="006B3CA8">
                        <w:rPr>
                          <w:noProof w:val="0"/>
                          <w:sz w:val="18"/>
                          <w:szCs w:val="18"/>
                          <w:vertAlign w:val="subscript"/>
                          <w:lang w:eastAsia="zh-CN"/>
                        </w:rPr>
                        <w:t>CMAX_</w:t>
                      </w:r>
                      <w:proofErr w:type="gramStart"/>
                      <w:r w:rsidRPr="006B3CA8">
                        <w:rPr>
                          <w:noProof w:val="0"/>
                          <w:sz w:val="18"/>
                          <w:szCs w:val="18"/>
                          <w:vertAlign w:val="subscript"/>
                          <w:lang w:eastAsia="zh-CN"/>
                        </w:rPr>
                        <w:t>L,f</w:t>
                      </w:r>
                      <w:proofErr w:type="gramEnd"/>
                      <w:r w:rsidRPr="006B3CA8">
                        <w:rPr>
                          <w:noProof w:val="0"/>
                          <w:sz w:val="18"/>
                          <w:szCs w:val="18"/>
                          <w:vertAlign w:val="subscript"/>
                          <w:lang w:eastAsia="zh-CN"/>
                        </w:rPr>
                        <w:t>,c</w:t>
                      </w:r>
                      <w:proofErr w:type="spellEnd"/>
                      <w:r w:rsidRPr="006B3CA8">
                        <w:rPr>
                          <w:noProof w:val="0"/>
                          <w:sz w:val="18"/>
                          <w:szCs w:val="18"/>
                          <w:lang w:eastAsia="zh-CN"/>
                        </w:rPr>
                        <w:t xml:space="preserve"> ≤  </w:t>
                      </w:r>
                      <w:proofErr w:type="spellStart"/>
                      <w:r w:rsidRPr="006B3CA8">
                        <w:rPr>
                          <w:noProof w:val="0"/>
                          <w:sz w:val="18"/>
                          <w:szCs w:val="18"/>
                          <w:lang w:eastAsia="zh-CN"/>
                        </w:rPr>
                        <w:t>P</w:t>
                      </w:r>
                      <w:r w:rsidRPr="006B3CA8">
                        <w:rPr>
                          <w:noProof w:val="0"/>
                          <w:sz w:val="18"/>
                          <w:szCs w:val="18"/>
                          <w:vertAlign w:val="subscript"/>
                          <w:lang w:eastAsia="zh-CN"/>
                        </w:rPr>
                        <w:t>CMAX,f,c</w:t>
                      </w:r>
                      <w:proofErr w:type="spellEnd"/>
                      <w:r w:rsidRPr="006B3CA8">
                        <w:rPr>
                          <w:noProof w:val="0"/>
                          <w:sz w:val="18"/>
                          <w:szCs w:val="18"/>
                          <w:lang w:eastAsia="zh-CN"/>
                        </w:rPr>
                        <w:t xml:space="preserve">  ≤  </w:t>
                      </w:r>
                      <w:proofErr w:type="spellStart"/>
                      <w:r w:rsidRPr="006B3CA8">
                        <w:rPr>
                          <w:noProof w:val="0"/>
                          <w:sz w:val="18"/>
                          <w:szCs w:val="18"/>
                          <w:lang w:eastAsia="zh-CN"/>
                        </w:rPr>
                        <w:t>P</w:t>
                      </w:r>
                      <w:r w:rsidRPr="006B3CA8">
                        <w:rPr>
                          <w:noProof w:val="0"/>
                          <w:sz w:val="18"/>
                          <w:szCs w:val="18"/>
                          <w:vertAlign w:val="subscript"/>
                          <w:lang w:eastAsia="zh-CN"/>
                        </w:rPr>
                        <w:t>CMAX_H,f,c</w:t>
                      </w:r>
                      <w:proofErr w:type="spellEnd"/>
                      <w:r w:rsidRPr="006B3CA8">
                        <w:rPr>
                          <w:noProof w:val="0"/>
                          <w:sz w:val="18"/>
                          <w:szCs w:val="18"/>
                          <w:lang w:eastAsia="zh-CN"/>
                        </w:rPr>
                        <w:t xml:space="preserve"> with</w:t>
                      </w:r>
                    </w:p>
                    <w:p w14:paraId="0719979D" w14:textId="77777777" w:rsidR="006B3CA8" w:rsidRPr="007F14A5" w:rsidRDefault="006B3CA8" w:rsidP="006B3CA8">
                      <w:pPr>
                        <w:pStyle w:val="EQ"/>
                        <w:spacing w:before="20" w:after="20"/>
                        <w:jc w:val="center"/>
                        <w:rPr>
                          <w:noProof w:val="0"/>
                          <w:sz w:val="18"/>
                          <w:szCs w:val="18"/>
                          <w:lang w:eastAsia="zh-CN"/>
                        </w:rPr>
                      </w:pPr>
                      <w:r w:rsidRPr="006B3CA8">
                        <w:rPr>
                          <w:noProof w:val="0"/>
                          <w:sz w:val="18"/>
                          <w:szCs w:val="18"/>
                          <w:lang w:eastAsia="zh-CN"/>
                        </w:rPr>
                        <w:tab/>
                      </w:r>
                      <w:proofErr w:type="spellStart"/>
                      <w:r w:rsidRPr="006B3CA8">
                        <w:rPr>
                          <w:noProof w:val="0"/>
                          <w:sz w:val="18"/>
                          <w:szCs w:val="18"/>
                          <w:lang w:eastAsia="zh-CN"/>
                        </w:rPr>
                        <w:t>P</w:t>
                      </w:r>
                      <w:r w:rsidRPr="006B3CA8">
                        <w:rPr>
                          <w:noProof w:val="0"/>
                          <w:sz w:val="18"/>
                          <w:szCs w:val="18"/>
                          <w:vertAlign w:val="subscript"/>
                          <w:lang w:eastAsia="zh-CN"/>
                        </w:rPr>
                        <w:t>CMAX_</w:t>
                      </w:r>
                      <w:proofErr w:type="gramStart"/>
                      <w:r w:rsidRPr="006B3CA8">
                        <w:rPr>
                          <w:noProof w:val="0"/>
                          <w:sz w:val="18"/>
                          <w:szCs w:val="18"/>
                          <w:vertAlign w:val="subscript"/>
                          <w:lang w:eastAsia="zh-CN"/>
                        </w:rPr>
                        <w:t>L,f</w:t>
                      </w:r>
                      <w:proofErr w:type="gramEnd"/>
                      <w:r w:rsidRPr="006B3CA8">
                        <w:rPr>
                          <w:noProof w:val="0"/>
                          <w:sz w:val="18"/>
                          <w:szCs w:val="18"/>
                          <w:vertAlign w:val="subscript"/>
                          <w:lang w:eastAsia="zh-CN"/>
                        </w:rPr>
                        <w:t>,c</w:t>
                      </w:r>
                      <w:proofErr w:type="spellEnd"/>
                      <w:r w:rsidRPr="006B3CA8">
                        <w:rPr>
                          <w:noProof w:val="0"/>
                          <w:sz w:val="18"/>
                          <w:szCs w:val="18"/>
                          <w:lang w:eastAsia="zh-CN"/>
                        </w:rPr>
                        <w:t xml:space="preserve"> = MIN {</w:t>
                      </w:r>
                      <w:proofErr w:type="spellStart"/>
                      <w:r w:rsidRPr="006B3CA8">
                        <w:rPr>
                          <w:noProof w:val="0"/>
                          <w:sz w:val="18"/>
                          <w:szCs w:val="18"/>
                          <w:lang w:eastAsia="zh-CN"/>
                        </w:rPr>
                        <w:t>P</w:t>
                      </w:r>
                      <w:r w:rsidRPr="006B3CA8">
                        <w:rPr>
                          <w:noProof w:val="0"/>
                          <w:sz w:val="18"/>
                          <w:szCs w:val="18"/>
                          <w:vertAlign w:val="subscript"/>
                          <w:lang w:eastAsia="zh-CN"/>
                        </w:rPr>
                        <w:t>EMAX,c</w:t>
                      </w:r>
                      <w:proofErr w:type="spellEnd"/>
                      <w:r w:rsidRPr="006B3CA8">
                        <w:rPr>
                          <w:noProof w:val="0"/>
                          <w:sz w:val="18"/>
                          <w:szCs w:val="18"/>
                          <w:lang w:eastAsia="zh-CN"/>
                        </w:rPr>
                        <w:t>– ∆</w:t>
                      </w:r>
                      <w:proofErr w:type="spellStart"/>
                      <w:r w:rsidRPr="006B3CA8">
                        <w:rPr>
                          <w:noProof w:val="0"/>
                          <w:sz w:val="18"/>
                          <w:szCs w:val="18"/>
                          <w:lang w:eastAsia="zh-CN"/>
                        </w:rPr>
                        <w:t>T</w:t>
                      </w:r>
                      <w:r w:rsidRPr="006B3CA8">
                        <w:rPr>
                          <w:noProof w:val="0"/>
                          <w:sz w:val="18"/>
                          <w:szCs w:val="18"/>
                          <w:vertAlign w:val="subscript"/>
                          <w:lang w:eastAsia="zh-CN"/>
                        </w:rPr>
                        <w:t>C,c</w:t>
                      </w:r>
                      <w:proofErr w:type="spellEnd"/>
                      <w:r w:rsidRPr="006B3CA8">
                        <w:rPr>
                          <w:noProof w:val="0"/>
                          <w:sz w:val="18"/>
                          <w:szCs w:val="18"/>
                          <w:lang w:eastAsia="zh-CN"/>
                        </w:rPr>
                        <w:t>,  (</w:t>
                      </w:r>
                      <w:proofErr w:type="spellStart"/>
                      <w:r w:rsidRPr="006B3CA8">
                        <w:rPr>
                          <w:noProof w:val="0"/>
                          <w:sz w:val="18"/>
                          <w:szCs w:val="18"/>
                          <w:lang w:eastAsia="zh-CN"/>
                        </w:rPr>
                        <w:t>P</w:t>
                      </w:r>
                      <w:r w:rsidRPr="006B3CA8">
                        <w:rPr>
                          <w:noProof w:val="0"/>
                          <w:sz w:val="18"/>
                          <w:szCs w:val="18"/>
                          <w:vertAlign w:val="subscript"/>
                          <w:lang w:eastAsia="zh-CN"/>
                        </w:rPr>
                        <w:t>PowerClass</w:t>
                      </w:r>
                      <w:proofErr w:type="spellEnd"/>
                      <w:r w:rsidRPr="006B3CA8">
                        <w:rPr>
                          <w:noProof w:val="0"/>
                          <w:sz w:val="18"/>
                          <w:szCs w:val="18"/>
                          <w:lang w:eastAsia="zh-CN"/>
                        </w:rPr>
                        <w:t xml:space="preserve"> – </w:t>
                      </w:r>
                      <w:proofErr w:type="spellStart"/>
                      <w:r w:rsidRPr="006B3CA8">
                        <w:rPr>
                          <w:noProof w:val="0"/>
                          <w:sz w:val="18"/>
                          <w:szCs w:val="18"/>
                          <w:lang w:eastAsia="zh-CN"/>
                        </w:rPr>
                        <w:t>ΔP</w:t>
                      </w:r>
                      <w:r w:rsidRPr="006B3CA8">
                        <w:rPr>
                          <w:noProof w:val="0"/>
                          <w:sz w:val="18"/>
                          <w:szCs w:val="18"/>
                          <w:vertAlign w:val="subscript"/>
                          <w:lang w:eastAsia="zh-CN"/>
                        </w:rPr>
                        <w:t>PowerClass</w:t>
                      </w:r>
                      <w:proofErr w:type="spellEnd"/>
                      <w:r w:rsidRPr="006B3CA8">
                        <w:rPr>
                          <w:noProof w:val="0"/>
                          <w:sz w:val="18"/>
                          <w:szCs w:val="18"/>
                        </w:rPr>
                        <w:t xml:space="preserve"> + </w:t>
                      </w:r>
                      <w:proofErr w:type="spellStart"/>
                      <w:r w:rsidRPr="006B3CA8">
                        <w:rPr>
                          <w:noProof w:val="0"/>
                          <w:sz w:val="18"/>
                          <w:szCs w:val="18"/>
                        </w:rPr>
                        <w:t>ΔP</w:t>
                      </w:r>
                      <w:r w:rsidRPr="006B3CA8">
                        <w:rPr>
                          <w:noProof w:val="0"/>
                          <w:sz w:val="18"/>
                          <w:szCs w:val="18"/>
                          <w:vertAlign w:val="subscript"/>
                        </w:rPr>
                        <w:t>PowerBoost</w:t>
                      </w:r>
                      <w:proofErr w:type="spellEnd"/>
                      <w:r w:rsidRPr="006B3CA8">
                        <w:rPr>
                          <w:noProof w:val="0"/>
                          <w:sz w:val="18"/>
                          <w:szCs w:val="18"/>
                          <w:lang w:eastAsia="zh-CN"/>
                        </w:rPr>
                        <w:t>) – MAX(MAX(</w:t>
                      </w:r>
                      <w:proofErr w:type="spellStart"/>
                      <w:r w:rsidRPr="006B3CA8">
                        <w:rPr>
                          <w:noProof w:val="0"/>
                          <w:sz w:val="18"/>
                          <w:szCs w:val="18"/>
                          <w:lang w:eastAsia="zh-CN"/>
                        </w:rPr>
                        <w:t>MPR</w:t>
                      </w:r>
                      <w:r w:rsidRPr="006B3CA8">
                        <w:rPr>
                          <w:noProof w:val="0"/>
                          <w:sz w:val="18"/>
                          <w:szCs w:val="18"/>
                          <w:vertAlign w:val="subscript"/>
                          <w:lang w:eastAsia="zh-CN"/>
                        </w:rPr>
                        <w:t>c</w:t>
                      </w:r>
                      <w:proofErr w:type="spellEnd"/>
                      <w:r w:rsidRPr="006B3CA8">
                        <w:rPr>
                          <w:noProof w:val="0"/>
                          <w:sz w:val="18"/>
                          <w:szCs w:val="18"/>
                          <w:lang w:eastAsia="zh-CN"/>
                        </w:rPr>
                        <w:t>+∆</w:t>
                      </w:r>
                      <w:proofErr w:type="spellStart"/>
                      <w:r w:rsidRPr="006B3CA8">
                        <w:rPr>
                          <w:noProof w:val="0"/>
                          <w:sz w:val="18"/>
                          <w:szCs w:val="18"/>
                          <w:lang w:eastAsia="zh-CN"/>
                        </w:rPr>
                        <w:t>MPR</w:t>
                      </w:r>
                      <w:r w:rsidRPr="006B3CA8">
                        <w:rPr>
                          <w:noProof w:val="0"/>
                          <w:sz w:val="18"/>
                          <w:szCs w:val="18"/>
                          <w:vertAlign w:val="subscript"/>
                          <w:lang w:eastAsia="zh-CN"/>
                        </w:rPr>
                        <w:t>c</w:t>
                      </w:r>
                      <w:proofErr w:type="spellEnd"/>
                      <w:r w:rsidRPr="006B3CA8">
                        <w:rPr>
                          <w:noProof w:val="0"/>
                          <w:sz w:val="18"/>
                          <w:szCs w:val="18"/>
                          <w:lang w:eastAsia="zh-CN"/>
                        </w:rPr>
                        <w:t>, A-</w:t>
                      </w:r>
                      <w:proofErr w:type="spellStart"/>
                      <w:r w:rsidRPr="006B3CA8">
                        <w:rPr>
                          <w:noProof w:val="0"/>
                          <w:sz w:val="18"/>
                          <w:szCs w:val="18"/>
                          <w:lang w:eastAsia="zh-CN"/>
                        </w:rPr>
                        <w:t>MPR</w:t>
                      </w:r>
                      <w:r w:rsidRPr="006B3CA8">
                        <w:rPr>
                          <w:noProof w:val="0"/>
                          <w:sz w:val="18"/>
                          <w:szCs w:val="18"/>
                          <w:vertAlign w:val="subscript"/>
                          <w:lang w:eastAsia="zh-CN"/>
                        </w:rPr>
                        <w:t>c</w:t>
                      </w:r>
                      <w:proofErr w:type="spellEnd"/>
                      <w:r w:rsidRPr="006B3CA8">
                        <w:rPr>
                          <w:noProof w:val="0"/>
                          <w:sz w:val="18"/>
                          <w:szCs w:val="18"/>
                          <w:lang w:eastAsia="zh-CN"/>
                        </w:rPr>
                        <w:t xml:space="preserve">)+ </w:t>
                      </w:r>
                      <w:proofErr w:type="spellStart"/>
                      <w:r w:rsidRPr="006B3CA8">
                        <w:rPr>
                          <w:noProof w:val="0"/>
                          <w:sz w:val="18"/>
                          <w:szCs w:val="18"/>
                          <w:lang w:eastAsia="zh-CN"/>
                        </w:rPr>
                        <w:t>ΔT</w:t>
                      </w:r>
                      <w:r w:rsidRPr="006B3CA8">
                        <w:rPr>
                          <w:noProof w:val="0"/>
                          <w:sz w:val="18"/>
                          <w:szCs w:val="18"/>
                          <w:vertAlign w:val="subscript"/>
                          <w:lang w:eastAsia="zh-CN"/>
                        </w:rPr>
                        <w:t>IB,c</w:t>
                      </w:r>
                      <w:proofErr w:type="spellEnd"/>
                      <w:r w:rsidRPr="006B3CA8">
                        <w:rPr>
                          <w:noProof w:val="0"/>
                          <w:sz w:val="18"/>
                          <w:szCs w:val="18"/>
                          <w:lang w:eastAsia="zh-CN"/>
                        </w:rPr>
                        <w:t xml:space="preserve"> + ∆</w:t>
                      </w:r>
                      <w:proofErr w:type="spellStart"/>
                      <w:r w:rsidRPr="006B3CA8">
                        <w:rPr>
                          <w:noProof w:val="0"/>
                          <w:sz w:val="18"/>
                          <w:szCs w:val="18"/>
                          <w:lang w:eastAsia="zh-CN"/>
                        </w:rPr>
                        <w:t>T</w:t>
                      </w:r>
                      <w:r w:rsidRPr="006B3CA8">
                        <w:rPr>
                          <w:noProof w:val="0"/>
                          <w:sz w:val="18"/>
                          <w:szCs w:val="18"/>
                          <w:vertAlign w:val="subscript"/>
                          <w:lang w:eastAsia="zh-CN"/>
                        </w:rPr>
                        <w:t>C,c</w:t>
                      </w:r>
                      <w:proofErr w:type="spellEnd"/>
                      <w:r w:rsidRPr="006B3CA8">
                        <w:rPr>
                          <w:noProof w:val="0"/>
                          <w:sz w:val="18"/>
                          <w:szCs w:val="18"/>
                          <w:vertAlign w:val="subscript"/>
                          <w:lang w:eastAsia="zh-CN"/>
                        </w:rPr>
                        <w:t xml:space="preserve"> </w:t>
                      </w:r>
                      <w:r w:rsidRPr="006B3CA8">
                        <w:rPr>
                          <w:noProof w:val="0"/>
                          <w:sz w:val="18"/>
                          <w:szCs w:val="18"/>
                          <w:lang w:eastAsia="zh-CN"/>
                        </w:rPr>
                        <w:t>+</w:t>
                      </w:r>
                      <w:r w:rsidRPr="006B3CA8">
                        <w:rPr>
                          <w:noProof w:val="0"/>
                          <w:sz w:val="18"/>
                          <w:szCs w:val="18"/>
                          <w:vertAlign w:val="subscript"/>
                          <w:lang w:eastAsia="zh-CN"/>
                        </w:rPr>
                        <w:t xml:space="preserve"> </w:t>
                      </w:r>
                      <w:r w:rsidRPr="006B3CA8">
                        <w:rPr>
                          <w:noProof w:val="0"/>
                          <w:sz w:val="18"/>
                          <w:szCs w:val="18"/>
                        </w:rPr>
                        <w:t>∆</w:t>
                      </w:r>
                      <w:proofErr w:type="spellStart"/>
                      <w:r w:rsidRPr="006B3CA8">
                        <w:rPr>
                          <w:noProof w:val="0"/>
                          <w:sz w:val="18"/>
                          <w:szCs w:val="18"/>
                        </w:rPr>
                        <w:t>T</w:t>
                      </w:r>
                      <w:r w:rsidRPr="006B3CA8">
                        <w:rPr>
                          <w:noProof w:val="0"/>
                          <w:sz w:val="18"/>
                          <w:szCs w:val="18"/>
                          <w:vertAlign w:val="subscript"/>
                          <w:lang w:eastAsia="zh-CN"/>
                        </w:rPr>
                        <w:t>RxSR</w:t>
                      </w:r>
                      <w:r w:rsidRPr="007F14A5">
                        <w:rPr>
                          <w:noProof w:val="0"/>
                          <w:sz w:val="18"/>
                          <w:szCs w:val="18"/>
                          <w:vertAlign w:val="subscript"/>
                          <w:lang w:eastAsia="zh-CN"/>
                        </w:rPr>
                        <w:t>S</w:t>
                      </w:r>
                      <w:proofErr w:type="spellEnd"/>
                      <w:r w:rsidRPr="007F14A5">
                        <w:rPr>
                          <w:noProof w:val="0"/>
                          <w:sz w:val="18"/>
                          <w:szCs w:val="18"/>
                          <w:lang w:eastAsia="zh-CN"/>
                        </w:rPr>
                        <w:t>, P-</w:t>
                      </w:r>
                      <w:proofErr w:type="spellStart"/>
                      <w:r w:rsidRPr="007F14A5">
                        <w:rPr>
                          <w:noProof w:val="0"/>
                          <w:sz w:val="18"/>
                          <w:szCs w:val="18"/>
                          <w:lang w:eastAsia="zh-CN"/>
                        </w:rPr>
                        <w:t>MPR</w:t>
                      </w:r>
                      <w:r w:rsidRPr="007F14A5">
                        <w:rPr>
                          <w:noProof w:val="0"/>
                          <w:sz w:val="18"/>
                          <w:szCs w:val="18"/>
                          <w:vertAlign w:val="subscript"/>
                          <w:lang w:eastAsia="zh-CN"/>
                        </w:rPr>
                        <w:t>c</w:t>
                      </w:r>
                      <w:proofErr w:type="spellEnd"/>
                      <w:r w:rsidRPr="007F14A5">
                        <w:rPr>
                          <w:noProof w:val="0"/>
                          <w:sz w:val="18"/>
                          <w:szCs w:val="18"/>
                          <w:lang w:eastAsia="zh-CN"/>
                        </w:rPr>
                        <w:t>) }</w:t>
                      </w:r>
                    </w:p>
                    <w:p w14:paraId="7BDA1595" w14:textId="77777777" w:rsidR="006B3CA8" w:rsidRPr="007F14A5" w:rsidRDefault="006B3CA8" w:rsidP="006B3CA8">
                      <w:pPr>
                        <w:pStyle w:val="EQ"/>
                        <w:spacing w:before="20" w:after="20"/>
                        <w:jc w:val="center"/>
                        <w:rPr>
                          <w:noProof w:val="0"/>
                          <w:sz w:val="18"/>
                          <w:szCs w:val="18"/>
                          <w:lang w:eastAsia="zh-CN"/>
                        </w:rPr>
                      </w:pPr>
                      <w:proofErr w:type="spellStart"/>
                      <w:r w:rsidRPr="007F14A5">
                        <w:rPr>
                          <w:noProof w:val="0"/>
                          <w:sz w:val="18"/>
                          <w:szCs w:val="18"/>
                          <w:lang w:eastAsia="zh-CN"/>
                        </w:rPr>
                        <w:t>P</w:t>
                      </w:r>
                      <w:r w:rsidRPr="007F14A5">
                        <w:rPr>
                          <w:noProof w:val="0"/>
                          <w:sz w:val="18"/>
                          <w:szCs w:val="18"/>
                          <w:vertAlign w:val="subscript"/>
                          <w:lang w:eastAsia="zh-CN"/>
                        </w:rPr>
                        <w:t>CMAX_</w:t>
                      </w:r>
                      <w:proofErr w:type="gramStart"/>
                      <w:r w:rsidRPr="007F14A5">
                        <w:rPr>
                          <w:noProof w:val="0"/>
                          <w:sz w:val="18"/>
                          <w:szCs w:val="18"/>
                          <w:vertAlign w:val="subscript"/>
                          <w:lang w:eastAsia="zh-CN"/>
                        </w:rPr>
                        <w:t>H,f</w:t>
                      </w:r>
                      <w:proofErr w:type="gramEnd"/>
                      <w:r w:rsidRPr="007F14A5">
                        <w:rPr>
                          <w:noProof w:val="0"/>
                          <w:sz w:val="18"/>
                          <w:szCs w:val="18"/>
                          <w:vertAlign w:val="subscript"/>
                          <w:lang w:eastAsia="zh-CN"/>
                        </w:rPr>
                        <w:t>,c</w:t>
                      </w:r>
                      <w:proofErr w:type="spellEnd"/>
                      <w:r w:rsidRPr="007F14A5">
                        <w:rPr>
                          <w:noProof w:val="0"/>
                          <w:sz w:val="18"/>
                          <w:szCs w:val="18"/>
                          <w:lang w:eastAsia="zh-CN"/>
                        </w:rPr>
                        <w:t xml:space="preserve"> = MIN {</w:t>
                      </w:r>
                      <w:proofErr w:type="spellStart"/>
                      <w:r w:rsidRPr="007F14A5">
                        <w:rPr>
                          <w:noProof w:val="0"/>
                          <w:sz w:val="18"/>
                          <w:szCs w:val="18"/>
                          <w:lang w:eastAsia="zh-CN"/>
                        </w:rPr>
                        <w:t>P</w:t>
                      </w:r>
                      <w:r w:rsidRPr="007F14A5">
                        <w:rPr>
                          <w:noProof w:val="0"/>
                          <w:sz w:val="18"/>
                          <w:szCs w:val="18"/>
                          <w:vertAlign w:val="subscript"/>
                          <w:lang w:eastAsia="zh-CN"/>
                        </w:rPr>
                        <w:t>EMAX,c</w:t>
                      </w:r>
                      <w:proofErr w:type="spellEnd"/>
                      <w:r w:rsidRPr="007F14A5">
                        <w:rPr>
                          <w:noProof w:val="0"/>
                          <w:sz w:val="18"/>
                          <w:szCs w:val="18"/>
                          <w:lang w:eastAsia="zh-CN"/>
                        </w:rPr>
                        <w:t xml:space="preserve">,  </w:t>
                      </w:r>
                      <w:proofErr w:type="spellStart"/>
                      <w:r w:rsidRPr="007F14A5">
                        <w:rPr>
                          <w:noProof w:val="0"/>
                          <w:sz w:val="18"/>
                          <w:szCs w:val="18"/>
                          <w:lang w:eastAsia="zh-CN"/>
                        </w:rPr>
                        <w:t>P</w:t>
                      </w:r>
                      <w:r w:rsidRPr="007F14A5">
                        <w:rPr>
                          <w:noProof w:val="0"/>
                          <w:sz w:val="18"/>
                          <w:szCs w:val="18"/>
                          <w:vertAlign w:val="subscript"/>
                          <w:lang w:eastAsia="zh-CN"/>
                        </w:rPr>
                        <w:t>PowerClass</w:t>
                      </w:r>
                      <w:proofErr w:type="spellEnd"/>
                      <w:r w:rsidRPr="007F14A5">
                        <w:rPr>
                          <w:noProof w:val="0"/>
                          <w:sz w:val="18"/>
                          <w:szCs w:val="18"/>
                          <w:lang w:eastAsia="zh-CN"/>
                        </w:rPr>
                        <w:t xml:space="preserve"> – </w:t>
                      </w:r>
                      <w:proofErr w:type="spellStart"/>
                      <w:r w:rsidRPr="007F14A5">
                        <w:rPr>
                          <w:noProof w:val="0"/>
                          <w:sz w:val="18"/>
                          <w:szCs w:val="18"/>
                          <w:lang w:eastAsia="zh-CN"/>
                        </w:rPr>
                        <w:t>ΔP</w:t>
                      </w:r>
                      <w:r w:rsidRPr="007F14A5">
                        <w:rPr>
                          <w:noProof w:val="0"/>
                          <w:sz w:val="18"/>
                          <w:szCs w:val="18"/>
                          <w:vertAlign w:val="subscript"/>
                          <w:lang w:eastAsia="zh-CN"/>
                        </w:rPr>
                        <w:t>PowerClass</w:t>
                      </w:r>
                      <w:proofErr w:type="spellEnd"/>
                      <w:r w:rsidRPr="007F14A5">
                        <w:rPr>
                          <w:noProof w:val="0"/>
                          <w:sz w:val="18"/>
                          <w:szCs w:val="18"/>
                          <w:lang w:eastAsia="zh-CN"/>
                        </w:rPr>
                        <w:t xml:space="preserve"> </w:t>
                      </w:r>
                      <w:r w:rsidRPr="007F14A5">
                        <w:rPr>
                          <w:noProof w:val="0"/>
                          <w:sz w:val="18"/>
                          <w:szCs w:val="18"/>
                        </w:rPr>
                        <w:t xml:space="preserve">+ </w:t>
                      </w:r>
                      <w:proofErr w:type="spellStart"/>
                      <w:r w:rsidRPr="007F14A5">
                        <w:rPr>
                          <w:noProof w:val="0"/>
                          <w:sz w:val="18"/>
                          <w:szCs w:val="18"/>
                        </w:rPr>
                        <w:t>ΔP</w:t>
                      </w:r>
                      <w:r w:rsidRPr="007F14A5">
                        <w:rPr>
                          <w:noProof w:val="0"/>
                          <w:sz w:val="18"/>
                          <w:szCs w:val="18"/>
                          <w:vertAlign w:val="subscript"/>
                        </w:rPr>
                        <w:t>PowerBoost</w:t>
                      </w:r>
                      <w:proofErr w:type="spellEnd"/>
                      <w:r w:rsidRPr="007F14A5">
                        <w:rPr>
                          <w:noProof w:val="0"/>
                          <w:sz w:val="18"/>
                          <w:szCs w:val="18"/>
                          <w:lang w:eastAsia="zh-CN"/>
                        </w:rPr>
                        <w:t>}</w:t>
                      </w:r>
                    </w:p>
                    <w:p w14:paraId="7F29E8DA" w14:textId="0C8C24D3" w:rsidR="006B3CA8" w:rsidRPr="007F14A5" w:rsidRDefault="006B3CA8" w:rsidP="006B3CA8">
                      <w:pPr>
                        <w:spacing w:before="20" w:after="20"/>
                        <w:rPr>
                          <w:rFonts w:eastAsia="Malgun Gothic"/>
                          <w:sz w:val="18"/>
                          <w:szCs w:val="18"/>
                          <w:lang w:eastAsia="ko-KR"/>
                        </w:rPr>
                      </w:pPr>
                      <w:r w:rsidRPr="007F14A5">
                        <w:rPr>
                          <w:rFonts w:eastAsia="Malgun Gothic" w:hint="eastAsia"/>
                          <w:sz w:val="18"/>
                          <w:szCs w:val="18"/>
                          <w:lang w:eastAsia="ko-KR"/>
                        </w:rPr>
                        <w:t xml:space="preserve">                ***</w:t>
                      </w:r>
                      <w:proofErr w:type="gramStart"/>
                      <w:r w:rsidRPr="007F14A5">
                        <w:rPr>
                          <w:rFonts w:eastAsia="Malgun Gothic" w:hint="eastAsia"/>
                          <w:sz w:val="18"/>
                          <w:szCs w:val="18"/>
                          <w:lang w:eastAsia="ko-KR"/>
                        </w:rPr>
                        <w:t>*  Omitted</w:t>
                      </w:r>
                      <w:proofErr w:type="gramEnd"/>
                      <w:r w:rsidRPr="007F14A5">
                        <w:rPr>
                          <w:rFonts w:eastAsia="Malgun Gothic" w:hint="eastAsia"/>
                          <w:sz w:val="18"/>
                          <w:szCs w:val="18"/>
                          <w:lang w:eastAsia="ko-KR"/>
                        </w:rPr>
                        <w:t xml:space="preserve"> some parts  ******</w:t>
                      </w:r>
                    </w:p>
                    <w:p w14:paraId="7512D049" w14:textId="77777777" w:rsidR="006B3CA8" w:rsidRPr="007F14A5" w:rsidRDefault="006B3CA8" w:rsidP="006B3CA8">
                      <w:pPr>
                        <w:pStyle w:val="B1"/>
                        <w:spacing w:before="20" w:after="20"/>
                        <w:rPr>
                          <w:sz w:val="18"/>
                          <w:szCs w:val="18"/>
                        </w:rPr>
                      </w:pPr>
                      <w:r w:rsidRPr="007F14A5">
                        <w:rPr>
                          <w:sz w:val="18"/>
                          <w:szCs w:val="18"/>
                        </w:rPr>
                        <w:tab/>
                        <w:t>P-</w:t>
                      </w:r>
                      <w:proofErr w:type="spellStart"/>
                      <w:r w:rsidRPr="007F14A5">
                        <w:rPr>
                          <w:sz w:val="18"/>
                          <w:szCs w:val="18"/>
                        </w:rPr>
                        <w:t>MPR</w:t>
                      </w:r>
                      <w:r w:rsidRPr="007F14A5">
                        <w:rPr>
                          <w:sz w:val="18"/>
                          <w:szCs w:val="18"/>
                          <w:vertAlign w:val="subscript"/>
                        </w:rPr>
                        <w:t>c</w:t>
                      </w:r>
                      <w:proofErr w:type="spellEnd"/>
                      <w:r w:rsidRPr="007F14A5">
                        <w:rPr>
                          <w:sz w:val="18"/>
                          <w:szCs w:val="18"/>
                        </w:rPr>
                        <w:t xml:space="preserve"> is the power management maximum power reduction for</w:t>
                      </w:r>
                    </w:p>
                    <w:p w14:paraId="6DCD81D8" w14:textId="77777777" w:rsidR="006B3CA8" w:rsidRPr="007F14A5" w:rsidRDefault="006B3CA8" w:rsidP="006B3CA8">
                      <w:pPr>
                        <w:pStyle w:val="B2"/>
                        <w:spacing w:before="20" w:after="20"/>
                        <w:rPr>
                          <w:sz w:val="18"/>
                          <w:szCs w:val="18"/>
                          <w:lang w:eastAsia="zh-CN"/>
                        </w:rPr>
                      </w:pPr>
                      <w:r w:rsidRPr="007F14A5">
                        <w:rPr>
                          <w:sz w:val="18"/>
                          <w:szCs w:val="18"/>
                          <w:lang w:eastAsia="zh-CN"/>
                        </w:rPr>
                        <w:t>a)</w:t>
                      </w:r>
                      <w:r w:rsidRPr="007F14A5">
                        <w:rPr>
                          <w:sz w:val="18"/>
                          <w:szCs w:val="18"/>
                          <w:lang w:eastAsia="zh-CN"/>
                        </w:rPr>
                        <w:tab/>
                        <w:t xml:space="preserve">ensuring compliance with applicable electromagnetic energy absorption requirements and addressing unwanted emissions / self </w:t>
                      </w:r>
                      <w:proofErr w:type="spellStart"/>
                      <w:r w:rsidRPr="007F14A5">
                        <w:rPr>
                          <w:sz w:val="18"/>
                          <w:szCs w:val="18"/>
                          <w:lang w:eastAsia="zh-CN"/>
                        </w:rPr>
                        <w:t>desense</w:t>
                      </w:r>
                      <w:proofErr w:type="spellEnd"/>
                      <w:r w:rsidRPr="007F14A5">
                        <w:rPr>
                          <w:sz w:val="18"/>
                          <w:szCs w:val="18"/>
                          <w:lang w:eastAsia="zh-CN"/>
                        </w:rPr>
                        <w:t xml:space="preserve"> requirements in case of simultaneous transmissions on multiple RAT(s) for scenarios not in scope of 3GPP RAN </w:t>
                      </w:r>
                      <w:proofErr w:type="gramStart"/>
                      <w:r w:rsidRPr="007F14A5">
                        <w:rPr>
                          <w:sz w:val="18"/>
                          <w:szCs w:val="18"/>
                          <w:lang w:eastAsia="zh-CN"/>
                        </w:rPr>
                        <w:t>specifications;</w:t>
                      </w:r>
                      <w:proofErr w:type="gramEnd"/>
                    </w:p>
                    <w:p w14:paraId="7FFB2916" w14:textId="77777777" w:rsidR="006B3CA8" w:rsidRPr="007F14A5" w:rsidRDefault="006B3CA8" w:rsidP="006B3CA8">
                      <w:pPr>
                        <w:pStyle w:val="B2"/>
                        <w:spacing w:before="20" w:after="20"/>
                        <w:rPr>
                          <w:sz w:val="18"/>
                          <w:szCs w:val="18"/>
                          <w:lang w:eastAsia="zh-CN"/>
                        </w:rPr>
                      </w:pPr>
                      <w:r w:rsidRPr="007F14A5">
                        <w:rPr>
                          <w:sz w:val="18"/>
                          <w:szCs w:val="18"/>
                          <w:lang w:eastAsia="zh-CN"/>
                        </w:rPr>
                        <w:t>b)</w:t>
                      </w:r>
                      <w:r w:rsidRPr="007F14A5">
                        <w:rPr>
                          <w:sz w:val="18"/>
                          <w:szCs w:val="18"/>
                          <w:lang w:eastAsia="zh-CN"/>
                        </w:rPr>
                        <w:tab/>
                        <w:t>ensuring compliance with applicable electromagnetic energy absorption requirements in case of proximity detection is used to address such requirements that require a lower maximum output power.</w:t>
                      </w:r>
                    </w:p>
                    <w:p w14:paraId="6164274D" w14:textId="77777777" w:rsidR="006B3CA8" w:rsidRPr="006B3CA8" w:rsidRDefault="006B3CA8" w:rsidP="006B3CA8">
                      <w:pPr>
                        <w:pStyle w:val="B1"/>
                        <w:spacing w:before="20" w:after="20"/>
                        <w:rPr>
                          <w:sz w:val="18"/>
                          <w:szCs w:val="18"/>
                        </w:rPr>
                      </w:pPr>
                      <w:r w:rsidRPr="007F14A5">
                        <w:rPr>
                          <w:sz w:val="18"/>
                          <w:szCs w:val="18"/>
                        </w:rPr>
                        <w:tab/>
                        <w:t>The UE shall apply P-</w:t>
                      </w:r>
                      <w:proofErr w:type="spellStart"/>
                      <w:r w:rsidRPr="007F14A5">
                        <w:rPr>
                          <w:sz w:val="18"/>
                          <w:szCs w:val="18"/>
                        </w:rPr>
                        <w:t>MPR</w:t>
                      </w:r>
                      <w:r w:rsidRPr="007F14A5">
                        <w:rPr>
                          <w:sz w:val="18"/>
                          <w:szCs w:val="18"/>
                          <w:vertAlign w:val="subscript"/>
                        </w:rPr>
                        <w:t>c</w:t>
                      </w:r>
                      <w:proofErr w:type="spellEnd"/>
                      <w:r w:rsidRPr="007F14A5">
                        <w:rPr>
                          <w:sz w:val="18"/>
                          <w:szCs w:val="18"/>
                        </w:rPr>
                        <w:t xml:space="preserve"> for serving cell c only for the above cases. For UE conducted conformance testing P-</w:t>
                      </w:r>
                      <w:proofErr w:type="spellStart"/>
                      <w:r w:rsidRPr="007F14A5">
                        <w:rPr>
                          <w:sz w:val="18"/>
                          <w:szCs w:val="18"/>
                        </w:rPr>
                        <w:t>MPR</w:t>
                      </w:r>
                      <w:r w:rsidRPr="007F14A5">
                        <w:rPr>
                          <w:sz w:val="18"/>
                          <w:szCs w:val="18"/>
                          <w:vertAlign w:val="subscript"/>
                        </w:rPr>
                        <w:t>c</w:t>
                      </w:r>
                      <w:proofErr w:type="spellEnd"/>
                      <w:r w:rsidRPr="007F14A5">
                        <w:rPr>
                          <w:sz w:val="18"/>
                          <w:szCs w:val="18"/>
                        </w:rPr>
                        <w:t xml:space="preserve"> shall be 0 dB</w:t>
                      </w:r>
                    </w:p>
                    <w:p w14:paraId="5A44ADFB" w14:textId="77777777" w:rsidR="006B3CA8" w:rsidRPr="006B3CA8" w:rsidRDefault="006B3CA8" w:rsidP="006B3CA8">
                      <w:pPr>
                        <w:pStyle w:val="NO"/>
                        <w:spacing w:before="20" w:after="20"/>
                        <w:ind w:left="1418"/>
                        <w:rPr>
                          <w:sz w:val="18"/>
                          <w:szCs w:val="18"/>
                          <w:lang w:eastAsia="en-US"/>
                        </w:rPr>
                      </w:pPr>
                      <w:r w:rsidRPr="006B3CA8">
                        <w:rPr>
                          <w:sz w:val="18"/>
                          <w:szCs w:val="18"/>
                        </w:rPr>
                        <w:t>NOTE 1:</w:t>
                      </w:r>
                      <w:r w:rsidRPr="006B3CA8">
                        <w:rPr>
                          <w:sz w:val="18"/>
                          <w:szCs w:val="18"/>
                        </w:rPr>
                        <w:tab/>
                        <w:t>P-</w:t>
                      </w:r>
                      <w:proofErr w:type="spellStart"/>
                      <w:r w:rsidRPr="006B3CA8">
                        <w:rPr>
                          <w:sz w:val="18"/>
                          <w:szCs w:val="18"/>
                        </w:rPr>
                        <w:t>MPRc</w:t>
                      </w:r>
                      <w:proofErr w:type="spellEnd"/>
                      <w:r w:rsidRPr="006B3CA8">
                        <w:rPr>
                          <w:sz w:val="18"/>
                          <w:szCs w:val="18"/>
                        </w:rPr>
                        <w:t xml:space="preserve"> was introduced in the </w:t>
                      </w:r>
                      <w:proofErr w:type="spellStart"/>
                      <w:proofErr w:type="gramStart"/>
                      <w:r w:rsidRPr="006B3CA8">
                        <w:rPr>
                          <w:sz w:val="18"/>
                          <w:szCs w:val="18"/>
                        </w:rPr>
                        <w:t>P</w:t>
                      </w:r>
                      <w:r w:rsidRPr="006B3CA8">
                        <w:rPr>
                          <w:sz w:val="18"/>
                          <w:szCs w:val="18"/>
                          <w:vertAlign w:val="subscript"/>
                        </w:rPr>
                        <w:t>CMAX,f</w:t>
                      </w:r>
                      <w:proofErr w:type="gramEnd"/>
                      <w:r w:rsidRPr="006B3CA8">
                        <w:rPr>
                          <w:sz w:val="18"/>
                          <w:szCs w:val="18"/>
                          <w:vertAlign w:val="subscript"/>
                        </w:rPr>
                        <w:t>,c</w:t>
                      </w:r>
                      <w:proofErr w:type="spellEnd"/>
                      <w:r w:rsidRPr="006B3CA8">
                        <w:rPr>
                          <w:sz w:val="18"/>
                          <w:szCs w:val="18"/>
                          <w:vertAlign w:val="subscript"/>
                        </w:rPr>
                        <w:t xml:space="preserve"> </w:t>
                      </w:r>
                      <w:r w:rsidRPr="006B3CA8">
                        <w:rPr>
                          <w:sz w:val="18"/>
                          <w:szCs w:val="18"/>
                        </w:rPr>
                        <w:t xml:space="preserve">equation such that the UE can report to the </w:t>
                      </w:r>
                      <w:proofErr w:type="spellStart"/>
                      <w:r w:rsidRPr="006B3CA8">
                        <w:rPr>
                          <w:sz w:val="18"/>
                          <w:szCs w:val="18"/>
                        </w:rPr>
                        <w:t>gNB</w:t>
                      </w:r>
                      <w:proofErr w:type="spellEnd"/>
                      <w:r w:rsidRPr="006B3CA8">
                        <w:rPr>
                          <w:sz w:val="18"/>
                          <w:szCs w:val="18"/>
                        </w:rPr>
                        <w:t xml:space="preserve"> the available maximum output transmit power. This information can be used by the </w:t>
                      </w:r>
                      <w:proofErr w:type="spellStart"/>
                      <w:r w:rsidRPr="006B3CA8">
                        <w:rPr>
                          <w:sz w:val="18"/>
                          <w:szCs w:val="18"/>
                        </w:rPr>
                        <w:t>gNB</w:t>
                      </w:r>
                      <w:proofErr w:type="spellEnd"/>
                      <w:r w:rsidRPr="006B3CA8">
                        <w:rPr>
                          <w:sz w:val="18"/>
                          <w:szCs w:val="18"/>
                        </w:rPr>
                        <w:t xml:space="preserve"> for scheduling decisions.</w:t>
                      </w:r>
                    </w:p>
                    <w:p w14:paraId="17D35D70" w14:textId="77777777" w:rsidR="006B3CA8" w:rsidRPr="006B3CA8" w:rsidRDefault="006B3CA8" w:rsidP="006B3CA8">
                      <w:pPr>
                        <w:pStyle w:val="NO"/>
                        <w:spacing w:before="20" w:after="20"/>
                        <w:ind w:left="1418"/>
                        <w:rPr>
                          <w:sz w:val="18"/>
                          <w:szCs w:val="18"/>
                        </w:rPr>
                      </w:pPr>
                      <w:r w:rsidRPr="006B3CA8">
                        <w:rPr>
                          <w:sz w:val="18"/>
                          <w:szCs w:val="18"/>
                        </w:rPr>
                        <w:t>NOTE 2:</w:t>
                      </w:r>
                      <w:r w:rsidRPr="006B3CA8">
                        <w:rPr>
                          <w:sz w:val="18"/>
                          <w:szCs w:val="18"/>
                        </w:rPr>
                        <w:tab/>
                        <w:t>P-</w:t>
                      </w:r>
                      <w:proofErr w:type="spellStart"/>
                      <w:r w:rsidRPr="006B3CA8">
                        <w:rPr>
                          <w:sz w:val="18"/>
                          <w:szCs w:val="18"/>
                        </w:rPr>
                        <w:t>MPRc</w:t>
                      </w:r>
                      <w:proofErr w:type="spellEnd"/>
                      <w:r w:rsidRPr="006B3CA8">
                        <w:rPr>
                          <w:sz w:val="18"/>
                          <w:szCs w:val="18"/>
                        </w:rPr>
                        <w:t xml:space="preserve"> may impact the maximum uplink performance for the selected UL transmission path.</w:t>
                      </w:r>
                    </w:p>
                    <w:p w14:paraId="1AAFBC7D" w14:textId="77777777" w:rsidR="006B3CA8" w:rsidRPr="006B3CA8" w:rsidRDefault="006B3CA8">
                      <w:pPr>
                        <w:rPr>
                          <w:rFonts w:eastAsia="Malgun Gothic"/>
                          <w:lang w:eastAsia="ko-KR"/>
                        </w:rPr>
                      </w:pPr>
                    </w:p>
                  </w:txbxContent>
                </v:textbox>
                <w10:anchorlock/>
              </v:shape>
            </w:pict>
          </mc:Fallback>
        </mc:AlternateContent>
      </w:r>
    </w:p>
    <w:p w14:paraId="060C4929" w14:textId="77777777" w:rsidR="006B3CA8" w:rsidRDefault="006B3CA8" w:rsidP="006B3CA8">
      <w:pPr>
        <w:pStyle w:val="aff0"/>
        <w:rPr>
          <w:rFonts w:eastAsia="Malgun Gothic"/>
          <w:lang w:val="en-US" w:eastAsia="ko-KR"/>
        </w:rPr>
      </w:pPr>
    </w:p>
    <w:p w14:paraId="7AD6447E" w14:textId="1A3C7B19" w:rsidR="006B3CA8" w:rsidRPr="006B3CA8" w:rsidRDefault="006B3CA8" w:rsidP="006B3CA8">
      <w:pPr>
        <w:pStyle w:val="aff0"/>
        <w:numPr>
          <w:ilvl w:val="0"/>
          <w:numId w:val="174"/>
        </w:numPr>
        <w:rPr>
          <w:rFonts w:eastAsia="Malgun Gothic"/>
          <w:lang w:val="en-US" w:eastAsia="ko-KR"/>
        </w:rPr>
      </w:pPr>
      <w:r>
        <w:rPr>
          <w:rFonts w:eastAsia="Malgun Gothic" w:hint="eastAsia"/>
          <w:lang w:val="en-US" w:eastAsia="ko-KR"/>
        </w:rPr>
        <w:t xml:space="preserve">FR2 </w:t>
      </w:r>
      <w:r>
        <w:rPr>
          <w:rFonts w:eastAsia="Malgun Gothic"/>
          <w:lang w:val="en-US" w:eastAsia="ko-KR"/>
        </w:rPr>
        <w:t>SAR/MPE solution</w:t>
      </w:r>
    </w:p>
    <w:p w14:paraId="2CB2D308" w14:textId="3F4010AF" w:rsidR="006B3CA8" w:rsidRDefault="006B3CA8" w:rsidP="006B3CA8">
      <w:pPr>
        <w:pStyle w:val="aff0"/>
        <w:numPr>
          <w:ilvl w:val="1"/>
          <w:numId w:val="174"/>
        </w:numPr>
        <w:textAlignment w:val="auto"/>
        <w:rPr>
          <w:rFonts w:eastAsia="Malgun Gothic"/>
          <w:lang w:val="en-US" w:eastAsia="ko-KR"/>
        </w:rPr>
      </w:pPr>
      <w:r>
        <w:rPr>
          <w:rFonts w:eastAsia="Malgun Gothic"/>
          <w:lang w:val="en-US" w:eastAsia="ko-KR"/>
        </w:rPr>
        <w:t>clause 6.2.4 in TS38.101-</w:t>
      </w:r>
      <w:r>
        <w:rPr>
          <w:rFonts w:eastAsia="Malgun Gothic" w:hint="eastAsia"/>
          <w:lang w:val="en-US" w:eastAsia="ko-KR"/>
        </w:rPr>
        <w:t>2</w:t>
      </w:r>
    </w:p>
    <w:p w14:paraId="27D51A21" w14:textId="44EC21D6" w:rsidR="006B3CA8" w:rsidRDefault="006B3CA8" w:rsidP="00F75B3D">
      <w:pPr>
        <w:rPr>
          <w:rFonts w:eastAsia="Malgun Gothic"/>
          <w:sz w:val="22"/>
          <w:szCs w:val="22"/>
          <w:lang w:val="en-US" w:eastAsia="ko-KR"/>
        </w:rPr>
      </w:pPr>
      <w:r>
        <w:rPr>
          <w:noProof/>
        </w:rPr>
        <mc:AlternateContent>
          <mc:Choice Requires="wps">
            <w:drawing>
              <wp:inline distT="0" distB="0" distL="0" distR="0" wp14:anchorId="5FF84661" wp14:editId="5BB63F1A">
                <wp:extent cx="5902960" cy="4567474"/>
                <wp:effectExtent l="0" t="0" r="21590" b="24130"/>
                <wp:docPr id="18747830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4567474"/>
                        </a:xfrm>
                        <a:prstGeom prst="rect">
                          <a:avLst/>
                        </a:prstGeom>
                        <a:solidFill>
                          <a:srgbClr val="FFFFFF"/>
                        </a:solidFill>
                        <a:ln w="9525">
                          <a:solidFill>
                            <a:srgbClr val="000000"/>
                          </a:solidFill>
                          <a:miter lim="800000"/>
                          <a:headEnd/>
                          <a:tailEnd/>
                        </a:ln>
                      </wps:spPr>
                      <wps:txbx>
                        <w:txbxContent>
                          <w:p w14:paraId="78596D47" w14:textId="77777777" w:rsidR="006B3CA8" w:rsidRPr="007F14A5" w:rsidRDefault="006B3CA8" w:rsidP="006B3CA8">
                            <w:pPr>
                              <w:pStyle w:val="EQ"/>
                              <w:keepLines w:val="0"/>
                              <w:spacing w:before="20" w:afterLines="40" w:after="96"/>
                              <w:jc w:val="center"/>
                              <w:rPr>
                                <w:noProof w:val="0"/>
                                <w:sz w:val="18"/>
                                <w:szCs w:val="18"/>
                                <w:lang w:eastAsia="en-US"/>
                              </w:rPr>
                            </w:pPr>
                            <w:r w:rsidRPr="006B3CA8">
                              <w:rPr>
                                <w:noProof w:val="0"/>
                                <w:sz w:val="18"/>
                                <w:szCs w:val="18"/>
                              </w:rPr>
                              <w:t>P</w:t>
                            </w:r>
                            <w:r w:rsidRPr="006B3CA8">
                              <w:rPr>
                                <w:noProof w:val="0"/>
                                <w:sz w:val="18"/>
                                <w:szCs w:val="18"/>
                                <w:vertAlign w:val="subscript"/>
                              </w:rPr>
                              <w:t>Powerclass</w:t>
                            </w:r>
                            <w:r w:rsidRPr="006B3CA8">
                              <w:rPr>
                                <w:noProof w:val="0"/>
                                <w:sz w:val="18"/>
                                <w:szCs w:val="18"/>
                              </w:rPr>
                              <w:t xml:space="preserve"> + </w:t>
                            </w:r>
                            <w:r w:rsidRPr="006B3CA8">
                              <w:rPr>
                                <w:rFonts w:ascii="Symbol" w:hAnsi="Symbol"/>
                                <w:noProof w:val="0"/>
                                <w:sz w:val="18"/>
                                <w:szCs w:val="18"/>
                              </w:rPr>
                              <w:t>D</w:t>
                            </w:r>
                            <w:r w:rsidRPr="006B3CA8">
                              <w:rPr>
                                <w:noProof w:val="0"/>
                                <w:sz w:val="18"/>
                                <w:szCs w:val="18"/>
                              </w:rPr>
                              <w:t>P</w:t>
                            </w:r>
                            <w:r w:rsidRPr="006B3CA8">
                              <w:rPr>
                                <w:noProof w:val="0"/>
                                <w:sz w:val="18"/>
                                <w:szCs w:val="18"/>
                                <w:vertAlign w:val="subscript"/>
                              </w:rPr>
                              <w:t>IBE</w:t>
                            </w:r>
                            <w:r w:rsidRPr="006B3CA8">
                              <w:rPr>
                                <w:noProof w:val="0"/>
                                <w:sz w:val="18"/>
                                <w:szCs w:val="18"/>
                              </w:rPr>
                              <w:t xml:space="preserve"> – MAX(MAX(MPR</w:t>
                            </w:r>
                            <w:r w:rsidRPr="006B3CA8">
                              <w:rPr>
                                <w:noProof w:val="0"/>
                                <w:sz w:val="18"/>
                                <w:szCs w:val="18"/>
                                <w:vertAlign w:val="subscript"/>
                              </w:rPr>
                              <w:t>f,c</w:t>
                            </w:r>
                            <w:r w:rsidRPr="006B3CA8">
                              <w:rPr>
                                <w:noProof w:val="0"/>
                                <w:sz w:val="18"/>
                                <w:szCs w:val="18"/>
                              </w:rPr>
                              <w:t>, A- MPR</w:t>
                            </w:r>
                            <w:r w:rsidRPr="006B3CA8">
                              <w:rPr>
                                <w:noProof w:val="0"/>
                                <w:sz w:val="18"/>
                                <w:szCs w:val="18"/>
                                <w:vertAlign w:val="subscript"/>
                              </w:rPr>
                              <w:t>f,c</w:t>
                            </w:r>
                            <w:r w:rsidRPr="006B3CA8">
                              <w:rPr>
                                <w:noProof w:val="0"/>
                                <w:sz w:val="18"/>
                                <w:szCs w:val="18"/>
                              </w:rPr>
                              <w:t>,) + ΔMB</w:t>
                            </w:r>
                            <w:r w:rsidRPr="006B3CA8">
                              <w:rPr>
                                <w:noProof w:val="0"/>
                                <w:sz w:val="18"/>
                                <w:szCs w:val="18"/>
                                <w:vertAlign w:val="subscript"/>
                              </w:rPr>
                              <w:t>P,n</w:t>
                            </w:r>
                            <w:r w:rsidRPr="006B3CA8">
                              <w:rPr>
                                <w:noProof w:val="0"/>
                                <w:sz w:val="18"/>
                                <w:szCs w:val="18"/>
                              </w:rPr>
                              <w:t xml:space="preserve">, </w:t>
                            </w:r>
                            <w:r w:rsidRPr="007F14A5">
                              <w:rPr>
                                <w:noProof w:val="0"/>
                                <w:sz w:val="18"/>
                                <w:szCs w:val="18"/>
                              </w:rPr>
                              <w:t>P-MPR</w:t>
                            </w:r>
                            <w:r w:rsidRPr="007F14A5">
                              <w:rPr>
                                <w:noProof w:val="0"/>
                                <w:sz w:val="18"/>
                                <w:szCs w:val="18"/>
                                <w:vertAlign w:val="subscript"/>
                              </w:rPr>
                              <w:t>f,c</w:t>
                            </w:r>
                            <w:r w:rsidRPr="007F14A5">
                              <w:rPr>
                                <w:noProof w:val="0"/>
                                <w:sz w:val="18"/>
                                <w:szCs w:val="18"/>
                              </w:rPr>
                              <w:t>) – MAX{T(MAX(MPR</w:t>
                            </w:r>
                            <w:r w:rsidRPr="007F14A5">
                              <w:rPr>
                                <w:noProof w:val="0"/>
                                <w:sz w:val="18"/>
                                <w:szCs w:val="18"/>
                                <w:vertAlign w:val="subscript"/>
                              </w:rPr>
                              <w:t>f,c</w:t>
                            </w:r>
                            <w:r w:rsidRPr="007F14A5">
                              <w:rPr>
                                <w:noProof w:val="0"/>
                                <w:sz w:val="18"/>
                                <w:szCs w:val="18"/>
                              </w:rPr>
                              <w:t>, A- MPR</w:t>
                            </w:r>
                            <w:r w:rsidRPr="007F14A5">
                              <w:rPr>
                                <w:noProof w:val="0"/>
                                <w:sz w:val="18"/>
                                <w:szCs w:val="18"/>
                                <w:vertAlign w:val="subscript"/>
                              </w:rPr>
                              <w:t>f,c</w:t>
                            </w:r>
                            <w:r w:rsidRPr="007F14A5">
                              <w:rPr>
                                <w:noProof w:val="0"/>
                                <w:sz w:val="18"/>
                                <w:szCs w:val="18"/>
                              </w:rPr>
                              <w:t>,)), T(P-MPR</w:t>
                            </w:r>
                            <w:r w:rsidRPr="007F14A5">
                              <w:rPr>
                                <w:noProof w:val="0"/>
                                <w:sz w:val="18"/>
                                <w:szCs w:val="18"/>
                                <w:vertAlign w:val="subscript"/>
                              </w:rPr>
                              <w:t>f,c</w:t>
                            </w:r>
                            <w:r w:rsidRPr="007F14A5">
                              <w:rPr>
                                <w:noProof w:val="0"/>
                                <w:sz w:val="18"/>
                                <w:szCs w:val="18"/>
                              </w:rPr>
                              <w:t>)} ≤ P</w:t>
                            </w:r>
                            <w:r w:rsidRPr="007F14A5">
                              <w:rPr>
                                <w:noProof w:val="0"/>
                                <w:sz w:val="18"/>
                                <w:szCs w:val="18"/>
                                <w:vertAlign w:val="subscript"/>
                              </w:rPr>
                              <w:t>UMAX,f,c</w:t>
                            </w:r>
                            <w:r w:rsidRPr="007F14A5">
                              <w:rPr>
                                <w:noProof w:val="0"/>
                                <w:sz w:val="18"/>
                                <w:szCs w:val="18"/>
                              </w:rPr>
                              <w:t xml:space="preserve"> ≤ EIRP</w:t>
                            </w:r>
                            <w:r w:rsidRPr="007F14A5">
                              <w:rPr>
                                <w:noProof w:val="0"/>
                                <w:sz w:val="18"/>
                                <w:szCs w:val="18"/>
                                <w:vertAlign w:val="subscript"/>
                              </w:rPr>
                              <w:t>max</w:t>
                            </w:r>
                          </w:p>
                          <w:p w14:paraId="19C23B6D" w14:textId="77777777" w:rsidR="006B3CA8" w:rsidRPr="007F14A5" w:rsidRDefault="006B3CA8" w:rsidP="006B3CA8">
                            <w:pPr>
                              <w:spacing w:before="20" w:afterLines="40" w:after="96"/>
                              <w:rPr>
                                <w:sz w:val="18"/>
                                <w:szCs w:val="18"/>
                              </w:rPr>
                            </w:pPr>
                            <w:r w:rsidRPr="007F14A5">
                              <w:rPr>
                                <w:sz w:val="18"/>
                                <w:szCs w:val="18"/>
                              </w:rPr>
                              <w:t>while the corresponding measured total radiated power P</w:t>
                            </w:r>
                            <w:r w:rsidRPr="007F14A5">
                              <w:rPr>
                                <w:sz w:val="18"/>
                                <w:szCs w:val="18"/>
                                <w:vertAlign w:val="subscript"/>
                              </w:rPr>
                              <w:t>TMAX,f,c</w:t>
                            </w:r>
                            <w:r w:rsidRPr="007F14A5">
                              <w:rPr>
                                <w:sz w:val="18"/>
                                <w:szCs w:val="18"/>
                              </w:rPr>
                              <w:t xml:space="preserve"> is bounded by</w:t>
                            </w:r>
                          </w:p>
                          <w:p w14:paraId="4B6E772D" w14:textId="77777777" w:rsidR="006B3CA8" w:rsidRPr="007F14A5" w:rsidRDefault="006B3CA8" w:rsidP="006B3CA8">
                            <w:pPr>
                              <w:pStyle w:val="EQ"/>
                              <w:keepLines w:val="0"/>
                              <w:spacing w:before="20" w:afterLines="40" w:after="96"/>
                              <w:jc w:val="center"/>
                              <w:rPr>
                                <w:noProof w:val="0"/>
                                <w:sz w:val="18"/>
                                <w:szCs w:val="18"/>
                              </w:rPr>
                            </w:pPr>
                            <w:r w:rsidRPr="007F14A5">
                              <w:rPr>
                                <w:noProof w:val="0"/>
                                <w:sz w:val="18"/>
                                <w:szCs w:val="18"/>
                              </w:rPr>
                              <w:t>P</w:t>
                            </w:r>
                            <w:r w:rsidRPr="007F14A5">
                              <w:rPr>
                                <w:noProof w:val="0"/>
                                <w:sz w:val="18"/>
                                <w:szCs w:val="18"/>
                                <w:vertAlign w:val="subscript"/>
                              </w:rPr>
                              <w:t>TMAX,f,c</w:t>
                            </w:r>
                            <w:r w:rsidRPr="007F14A5">
                              <w:rPr>
                                <w:noProof w:val="0"/>
                                <w:sz w:val="18"/>
                                <w:szCs w:val="18"/>
                              </w:rPr>
                              <w:t xml:space="preserve"> ≤ TRP</w:t>
                            </w:r>
                            <w:r w:rsidRPr="007F14A5">
                              <w:rPr>
                                <w:noProof w:val="0"/>
                                <w:sz w:val="18"/>
                                <w:szCs w:val="18"/>
                                <w:vertAlign w:val="subscript"/>
                              </w:rPr>
                              <w:t>max</w:t>
                            </w:r>
                          </w:p>
                          <w:p w14:paraId="67DEC420" w14:textId="3416365B" w:rsidR="006B3CA8" w:rsidRPr="007F14A5" w:rsidRDefault="006B3CA8" w:rsidP="006B3CA8">
                            <w:pPr>
                              <w:spacing w:before="20" w:afterLines="40" w:after="96"/>
                              <w:rPr>
                                <w:rFonts w:eastAsia="Malgun Gothic"/>
                                <w:sz w:val="18"/>
                                <w:szCs w:val="18"/>
                                <w:lang w:eastAsia="ko-KR"/>
                              </w:rPr>
                            </w:pPr>
                            <w:r w:rsidRPr="007F14A5">
                              <w:rPr>
                                <w:rFonts w:eastAsia="Malgun Gothic"/>
                                <w:sz w:val="18"/>
                                <w:szCs w:val="18"/>
                                <w:lang w:eastAsia="ko-KR"/>
                              </w:rPr>
                              <w:t xml:space="preserve">            </w:t>
                            </w:r>
                            <w:r w:rsidRPr="007F14A5">
                              <w:rPr>
                                <w:rFonts w:eastAsia="Malgun Gothic" w:hint="eastAsia"/>
                                <w:sz w:val="18"/>
                                <w:szCs w:val="18"/>
                                <w:lang w:eastAsia="ko-KR"/>
                              </w:rPr>
                              <w:t xml:space="preserve">                      </w:t>
                            </w:r>
                            <w:r w:rsidRPr="007F14A5">
                              <w:rPr>
                                <w:rFonts w:eastAsia="Malgun Gothic"/>
                                <w:sz w:val="18"/>
                                <w:szCs w:val="18"/>
                                <w:lang w:eastAsia="ko-KR"/>
                              </w:rPr>
                              <w:t xml:space="preserve"> **** </w:t>
                            </w:r>
                            <w:r w:rsidRPr="007F14A5">
                              <w:rPr>
                                <w:rFonts w:eastAsia="Malgun Gothic" w:hint="eastAsia"/>
                                <w:sz w:val="18"/>
                                <w:szCs w:val="18"/>
                                <w:lang w:eastAsia="ko-KR"/>
                              </w:rPr>
                              <w:t xml:space="preserve">   </w:t>
                            </w:r>
                            <w:r w:rsidRPr="007F14A5">
                              <w:rPr>
                                <w:rFonts w:eastAsia="Malgun Gothic"/>
                                <w:sz w:val="18"/>
                                <w:szCs w:val="18"/>
                                <w:lang w:eastAsia="ko-KR"/>
                              </w:rPr>
                              <w:t>Omitted some parts  ******</w:t>
                            </w:r>
                          </w:p>
                          <w:p w14:paraId="6816E41A" w14:textId="77777777" w:rsidR="006B3CA8" w:rsidRPr="007F14A5" w:rsidRDefault="006B3CA8" w:rsidP="006B3CA8">
                            <w:pPr>
                              <w:spacing w:before="20" w:afterLines="40" w:after="96"/>
                              <w:rPr>
                                <w:sz w:val="18"/>
                                <w:szCs w:val="18"/>
                              </w:rPr>
                            </w:pPr>
                            <w:r w:rsidRPr="007F14A5">
                              <w:rPr>
                                <w:i/>
                                <w:sz w:val="18"/>
                                <w:szCs w:val="18"/>
                              </w:rPr>
                              <w:t>maxUplinkDutyCycle-FR2,</w:t>
                            </w:r>
                            <w:r w:rsidRPr="007F14A5">
                              <w:rPr>
                                <w:sz w:val="18"/>
                                <w:szCs w:val="18"/>
                              </w:rPr>
                              <w:t xml:space="preserve"> as defined in TS 38.306 [14], is a UE capability to facilitate electromagnetic power density exposure requirements. This UE capability is applicable to all FR2 power classes.</w:t>
                            </w:r>
                          </w:p>
                          <w:p w14:paraId="5139A98A" w14:textId="77777777" w:rsidR="006B3CA8" w:rsidRPr="007F14A5" w:rsidRDefault="006B3CA8" w:rsidP="006B3CA8">
                            <w:pPr>
                              <w:spacing w:before="20" w:afterLines="40" w:after="96"/>
                              <w:rPr>
                                <w:sz w:val="18"/>
                                <w:szCs w:val="18"/>
                              </w:rPr>
                            </w:pPr>
                            <w:r w:rsidRPr="007F14A5">
                              <w:rPr>
                                <w:sz w:val="18"/>
                                <w:szCs w:val="18"/>
                              </w:rPr>
                              <w:t xml:space="preserve">If the field of UE capability </w:t>
                            </w:r>
                            <w:r w:rsidRPr="007F14A5">
                              <w:rPr>
                                <w:i/>
                                <w:sz w:val="18"/>
                                <w:szCs w:val="18"/>
                              </w:rPr>
                              <w:t>maxUplinkDutyCycle-FR2</w:t>
                            </w:r>
                            <w:r w:rsidRPr="007F14A5">
                              <w:rPr>
                                <w:sz w:val="18"/>
                                <w:szCs w:val="18"/>
                              </w:rPr>
                              <w:t xml:space="preserve"> is present and the percentage of uplink symbols transmitted including any PRACH transmission within any 1 s evaluation period is larger than </w:t>
                            </w:r>
                            <w:r w:rsidRPr="007F14A5">
                              <w:rPr>
                                <w:i/>
                                <w:sz w:val="18"/>
                                <w:szCs w:val="18"/>
                              </w:rPr>
                              <w:t>maxUplinkDutyCycle-FR2</w:t>
                            </w:r>
                            <w:r w:rsidRPr="007F14A5">
                              <w:rPr>
                                <w:sz w:val="18"/>
                                <w:szCs w:val="18"/>
                              </w:rPr>
                              <w:t>, the UE follows the uplink scheduling and can apply P-MPR</w:t>
                            </w:r>
                            <w:r w:rsidRPr="007F14A5">
                              <w:rPr>
                                <w:sz w:val="18"/>
                                <w:szCs w:val="18"/>
                                <w:vertAlign w:val="subscript"/>
                              </w:rPr>
                              <w:t>f,c</w:t>
                            </w:r>
                            <w:r w:rsidRPr="007F14A5">
                              <w:rPr>
                                <w:sz w:val="18"/>
                                <w:szCs w:val="18"/>
                              </w:rPr>
                              <w:t>.</w:t>
                            </w:r>
                          </w:p>
                          <w:p w14:paraId="2C29E2C8" w14:textId="77777777" w:rsidR="006B3CA8" w:rsidRPr="007F14A5" w:rsidRDefault="006B3CA8" w:rsidP="006B3CA8">
                            <w:pPr>
                              <w:spacing w:before="20" w:afterLines="40" w:after="96"/>
                              <w:rPr>
                                <w:sz w:val="18"/>
                                <w:szCs w:val="18"/>
                              </w:rPr>
                            </w:pPr>
                            <w:r w:rsidRPr="007F14A5">
                              <w:rPr>
                                <w:sz w:val="18"/>
                                <w:szCs w:val="18"/>
                              </w:rPr>
                              <w:t xml:space="preserve">If the field of UE capability </w:t>
                            </w:r>
                            <w:r w:rsidRPr="007F14A5">
                              <w:rPr>
                                <w:i/>
                                <w:sz w:val="18"/>
                                <w:szCs w:val="18"/>
                              </w:rPr>
                              <w:t>maxUplinkDutyCycle-FR2</w:t>
                            </w:r>
                            <w:r w:rsidRPr="007F14A5">
                              <w:rPr>
                                <w:sz w:val="18"/>
                                <w:szCs w:val="18"/>
                              </w:rPr>
                              <w:t xml:space="preserve"> is absent, the compliance to electromagnetic power density exposure requirements are ensured by means of scaling down the power density or by other means. </w:t>
                            </w:r>
                          </w:p>
                          <w:p w14:paraId="5DEDEFB7" w14:textId="77777777" w:rsidR="006B3CA8" w:rsidRPr="007F14A5" w:rsidRDefault="006B3CA8" w:rsidP="006B3CA8">
                            <w:pPr>
                              <w:spacing w:before="20" w:afterLines="40" w:after="96"/>
                              <w:rPr>
                                <w:sz w:val="18"/>
                                <w:szCs w:val="18"/>
                              </w:rPr>
                            </w:pPr>
                            <w:r w:rsidRPr="007F14A5">
                              <w:rPr>
                                <w:sz w:val="18"/>
                                <w:szCs w:val="18"/>
                              </w:rPr>
                              <w:t>P-MPR</w:t>
                            </w:r>
                            <w:r w:rsidRPr="007F14A5">
                              <w:rPr>
                                <w:sz w:val="18"/>
                                <w:szCs w:val="18"/>
                                <w:vertAlign w:val="subscript"/>
                              </w:rPr>
                              <w:t>f,c</w:t>
                            </w:r>
                            <w:r w:rsidRPr="007F14A5">
                              <w:rPr>
                                <w:sz w:val="18"/>
                                <w:szCs w:val="18"/>
                              </w:rPr>
                              <w:t xml:space="preserve"> is the power management maximum output power reduction. The UE shall apply P-MPR</w:t>
                            </w:r>
                            <w:r w:rsidRPr="007F14A5">
                              <w:rPr>
                                <w:sz w:val="18"/>
                                <w:szCs w:val="18"/>
                                <w:vertAlign w:val="subscript"/>
                              </w:rPr>
                              <w:t>f,c</w:t>
                            </w:r>
                            <w:r w:rsidRPr="007F14A5">
                              <w:rPr>
                                <w:sz w:val="18"/>
                                <w:szCs w:val="18"/>
                              </w:rPr>
                              <w:t xml:space="preserve"> for carrier f of serving cell c only for the cases described below. For UE conformance testing P-MPR</w:t>
                            </w:r>
                            <w:r w:rsidRPr="007F14A5">
                              <w:rPr>
                                <w:sz w:val="18"/>
                                <w:szCs w:val="18"/>
                                <w:vertAlign w:val="subscript"/>
                              </w:rPr>
                              <w:t>f,c</w:t>
                            </w:r>
                            <w:r w:rsidRPr="007F14A5">
                              <w:rPr>
                                <w:sz w:val="18"/>
                                <w:szCs w:val="18"/>
                              </w:rPr>
                              <w:t xml:space="preserve"> shall be 0 dB ,  except for the testing of UL gap for Tx power management, where P-MPR</w:t>
                            </w:r>
                            <w:r w:rsidRPr="007F14A5">
                              <w:rPr>
                                <w:sz w:val="18"/>
                                <w:szCs w:val="18"/>
                                <w:vertAlign w:val="subscript"/>
                              </w:rPr>
                              <w:t>f,c</w:t>
                            </w:r>
                            <w:r w:rsidRPr="007F14A5">
                              <w:rPr>
                                <w:sz w:val="18"/>
                                <w:szCs w:val="18"/>
                              </w:rPr>
                              <w:t> may be non-zero dB.</w:t>
                            </w:r>
                          </w:p>
                          <w:p w14:paraId="0C123040" w14:textId="77777777" w:rsidR="006B3CA8" w:rsidRPr="006B3CA8" w:rsidRDefault="006B3CA8" w:rsidP="006B3CA8">
                            <w:pPr>
                              <w:pStyle w:val="B1"/>
                              <w:spacing w:before="20" w:afterLines="40" w:after="96"/>
                              <w:rPr>
                                <w:sz w:val="18"/>
                                <w:szCs w:val="18"/>
                              </w:rPr>
                            </w:pPr>
                            <w:r w:rsidRPr="007F14A5">
                              <w:rPr>
                                <w:sz w:val="18"/>
                                <w:szCs w:val="18"/>
                              </w:rPr>
                              <w:t>a)</w:t>
                            </w:r>
                            <w:r w:rsidRPr="007F14A5">
                              <w:rPr>
                                <w:sz w:val="18"/>
                                <w:szCs w:val="18"/>
                              </w:rPr>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30D1C8E3" w14:textId="77777777" w:rsidR="006B3CA8" w:rsidRPr="006B3CA8" w:rsidRDefault="006B3CA8" w:rsidP="006B3CA8">
                            <w:pPr>
                              <w:pStyle w:val="B1"/>
                              <w:spacing w:before="20" w:afterLines="40" w:after="96"/>
                              <w:rPr>
                                <w:sz w:val="18"/>
                                <w:szCs w:val="18"/>
                              </w:rPr>
                            </w:pPr>
                            <w:r w:rsidRPr="006B3CA8">
                              <w:rPr>
                                <w:sz w:val="18"/>
                                <w:szCs w:val="18"/>
                              </w:rPr>
                              <w:t>b)</w:t>
                            </w:r>
                            <w:r w:rsidRPr="006B3CA8">
                              <w:rPr>
                                <w:sz w:val="18"/>
                                <w:szCs w:val="18"/>
                              </w:rPr>
                              <w:tab/>
                              <w:t>ensuring compliance with applicable electromagnetic power density exposure requirements in case of proximity detection is used to address such requirements that require a lower maximum output power.</w:t>
                            </w:r>
                          </w:p>
                          <w:p w14:paraId="7B148ACC" w14:textId="77777777" w:rsidR="006B3CA8" w:rsidRPr="006B3CA8" w:rsidRDefault="006B3CA8" w:rsidP="006B3CA8">
                            <w:pPr>
                              <w:pStyle w:val="NO"/>
                              <w:keepLines w:val="0"/>
                              <w:spacing w:before="20" w:afterLines="40" w:after="96"/>
                              <w:rPr>
                                <w:sz w:val="18"/>
                                <w:szCs w:val="18"/>
                              </w:rPr>
                            </w:pPr>
                            <w:r w:rsidRPr="006B3CA8">
                              <w:rPr>
                                <w:sz w:val="18"/>
                                <w:szCs w:val="18"/>
                              </w:rPr>
                              <w:t>NOTE 1:</w:t>
                            </w:r>
                            <w:r w:rsidRPr="006B3CA8">
                              <w:rPr>
                                <w:sz w:val="18"/>
                                <w:szCs w:val="18"/>
                              </w:rPr>
                              <w:tab/>
                              <w:t>P-MPR</w:t>
                            </w:r>
                            <w:r w:rsidRPr="006B3CA8">
                              <w:rPr>
                                <w:sz w:val="18"/>
                                <w:szCs w:val="18"/>
                                <w:vertAlign w:val="subscript"/>
                              </w:rPr>
                              <w:t>f,c</w:t>
                            </w:r>
                            <w:r w:rsidRPr="006B3CA8">
                              <w:rPr>
                                <w:sz w:val="18"/>
                                <w:szCs w:val="18"/>
                              </w:rPr>
                              <w:t xml:space="preserve">  was introduced in the P</w:t>
                            </w:r>
                            <w:r w:rsidRPr="006B3CA8">
                              <w:rPr>
                                <w:sz w:val="18"/>
                                <w:szCs w:val="18"/>
                                <w:vertAlign w:val="subscript"/>
                              </w:rPr>
                              <w:t>CMAX,f,c</w:t>
                            </w:r>
                            <w:r w:rsidRPr="006B3CA8">
                              <w:rPr>
                                <w:sz w:val="18"/>
                                <w:szCs w:val="18"/>
                              </w:rPr>
                              <w:t xml:space="preserve"> equation such that the UE can report to the gNB the available maximum output transmit power. This information can be used by the gNB for scheduling decisions.</w:t>
                            </w:r>
                          </w:p>
                          <w:p w14:paraId="5E1DA83F" w14:textId="77777777" w:rsidR="006B3CA8" w:rsidRPr="006B3CA8" w:rsidRDefault="006B3CA8" w:rsidP="006B3CA8">
                            <w:pPr>
                              <w:pStyle w:val="NO"/>
                              <w:keepLines w:val="0"/>
                              <w:spacing w:before="20" w:afterLines="40" w:after="96"/>
                              <w:rPr>
                                <w:sz w:val="18"/>
                                <w:szCs w:val="18"/>
                              </w:rPr>
                            </w:pPr>
                            <w:r w:rsidRPr="006B3CA8">
                              <w:rPr>
                                <w:sz w:val="18"/>
                                <w:szCs w:val="18"/>
                              </w:rPr>
                              <w:t>NOTE 2:</w:t>
                            </w:r>
                            <w:r w:rsidRPr="006B3CA8">
                              <w:rPr>
                                <w:sz w:val="18"/>
                                <w:szCs w:val="18"/>
                              </w:rPr>
                              <w:tab/>
                              <w:t>P-MPR</w:t>
                            </w:r>
                            <w:r w:rsidRPr="006B3CA8">
                              <w:rPr>
                                <w:sz w:val="18"/>
                                <w:szCs w:val="18"/>
                                <w:vertAlign w:val="subscript"/>
                              </w:rPr>
                              <w:t>f,c</w:t>
                            </w:r>
                            <w:r w:rsidRPr="006B3CA8">
                              <w:rPr>
                                <w:sz w:val="18"/>
                                <w:szCs w:val="18"/>
                              </w:rPr>
                              <w:t xml:space="preserve"> and </w:t>
                            </w:r>
                            <w:r w:rsidRPr="006B3CA8">
                              <w:rPr>
                                <w:i/>
                                <w:sz w:val="18"/>
                                <w:szCs w:val="18"/>
                              </w:rPr>
                              <w:t>maxUplinkDutyCycle-FR2</w:t>
                            </w:r>
                            <w:r w:rsidRPr="006B3CA8">
                              <w:rPr>
                                <w:sz w:val="18"/>
                                <w:szCs w:val="18"/>
                              </w:rPr>
                              <w:t xml:space="preserve"> may impact the maximum uplink performance for the selected UL transmission path. </w:t>
                            </w:r>
                          </w:p>
                          <w:p w14:paraId="35E81FF2" w14:textId="53301F8B" w:rsidR="006B3CA8" w:rsidRDefault="006B3CA8" w:rsidP="006B3CA8">
                            <w:pPr>
                              <w:pStyle w:val="NO"/>
                              <w:keepLines w:val="0"/>
                              <w:spacing w:before="20" w:afterLines="40" w:after="96"/>
                              <w:rPr>
                                <w:rFonts w:eastAsia="Malgun Gothic"/>
                                <w:lang w:eastAsia="ko-KR"/>
                              </w:rPr>
                            </w:pPr>
                            <w:r w:rsidRPr="006B3CA8">
                              <w:rPr>
                                <w:sz w:val="18"/>
                                <w:szCs w:val="18"/>
                              </w:rPr>
                              <w:t>NOTE 3:</w:t>
                            </w:r>
                            <w:r w:rsidRPr="006B3CA8">
                              <w:rPr>
                                <w:sz w:val="18"/>
                                <w:szCs w:val="18"/>
                              </w:rPr>
                              <w:tab/>
                              <w:t xml:space="preserve">MPE P-MPR Reporting capability </w:t>
                            </w:r>
                            <w:r w:rsidRPr="006B3CA8">
                              <w:rPr>
                                <w:i/>
                                <w:sz w:val="18"/>
                                <w:szCs w:val="18"/>
                              </w:rPr>
                              <w:t>tdd-MPE-P-MPR-Reporting-r16</w:t>
                            </w:r>
                            <w:r w:rsidRPr="006B3CA8">
                              <w:rPr>
                                <w:sz w:val="18"/>
                                <w:szCs w:val="18"/>
                              </w:rPr>
                              <w:t>, as defined in TS 38.306 [14], is used to report P-MPR</w:t>
                            </w:r>
                            <w:r w:rsidRPr="006B3CA8">
                              <w:rPr>
                                <w:sz w:val="18"/>
                                <w:szCs w:val="18"/>
                                <w:vertAlign w:val="subscript"/>
                              </w:rPr>
                              <w:t>f,c</w:t>
                            </w:r>
                            <w:r w:rsidRPr="006B3CA8">
                              <w:rPr>
                                <w:sz w:val="18"/>
                                <w:szCs w:val="18"/>
                              </w:rPr>
                              <w:t xml:space="preserve"> when the reporting conditions configured by gNB are met. This UE capability is applicable to all FR2 power classes.</w:t>
                            </w:r>
                          </w:p>
                        </w:txbxContent>
                      </wps:txbx>
                      <wps:bodyPr rot="0" vert="horz" wrap="square" lIns="91440" tIns="45720" rIns="91440" bIns="45720" anchor="t" anchorCtr="0" upright="1">
                        <a:noAutofit/>
                      </wps:bodyPr>
                    </wps:wsp>
                  </a:graphicData>
                </a:graphic>
              </wp:inline>
            </w:drawing>
          </mc:Choice>
          <mc:Fallback>
            <w:pict>
              <v:shape w14:anchorId="5FF84661" id="Text Box 1" o:spid="_x0000_s1028" type="#_x0000_t202" style="width:464.8pt;height:3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">
                <v:textbox>
                  <w:txbxContent>
                    <w:p w14:paraId="78596D47" w14:textId="77777777" w:rsidR="006B3CA8" w:rsidRPr="007F14A5" w:rsidRDefault="006B3CA8" w:rsidP="006B3CA8">
                      <w:pPr>
                        <w:pStyle w:val="EQ"/>
                        <w:keepLines w:val="0"/>
                        <w:spacing w:before="20" w:afterLines="40" w:after="96"/>
                        <w:jc w:val="center"/>
                        <w:rPr>
                          <w:noProof w:val="0"/>
                          <w:sz w:val="18"/>
                          <w:szCs w:val="18"/>
                          <w:lang w:eastAsia="en-US"/>
                        </w:rPr>
                      </w:pPr>
                      <w:proofErr w:type="spellStart"/>
                      <w:r w:rsidRPr="006B3CA8">
                        <w:rPr>
                          <w:noProof w:val="0"/>
                          <w:sz w:val="18"/>
                          <w:szCs w:val="18"/>
                        </w:rPr>
                        <w:t>P</w:t>
                      </w:r>
                      <w:r w:rsidRPr="006B3CA8">
                        <w:rPr>
                          <w:noProof w:val="0"/>
                          <w:sz w:val="18"/>
                          <w:szCs w:val="18"/>
                          <w:vertAlign w:val="subscript"/>
                        </w:rPr>
                        <w:t>Powerclass</w:t>
                      </w:r>
                      <w:proofErr w:type="spellEnd"/>
                      <w:r w:rsidRPr="006B3CA8">
                        <w:rPr>
                          <w:noProof w:val="0"/>
                          <w:sz w:val="18"/>
                          <w:szCs w:val="18"/>
                        </w:rPr>
                        <w:t xml:space="preserve"> + </w:t>
                      </w:r>
                      <w:r w:rsidRPr="006B3CA8">
                        <w:rPr>
                          <w:rFonts w:ascii="Symbol" w:hAnsi="Symbol"/>
                          <w:noProof w:val="0"/>
                          <w:sz w:val="18"/>
                          <w:szCs w:val="18"/>
                        </w:rPr>
                        <w:t>D</w:t>
                      </w:r>
                      <w:r w:rsidRPr="006B3CA8">
                        <w:rPr>
                          <w:noProof w:val="0"/>
                          <w:sz w:val="18"/>
                          <w:szCs w:val="18"/>
                        </w:rPr>
                        <w:t>P</w:t>
                      </w:r>
                      <w:r w:rsidRPr="006B3CA8">
                        <w:rPr>
                          <w:noProof w:val="0"/>
                          <w:sz w:val="18"/>
                          <w:szCs w:val="18"/>
                          <w:vertAlign w:val="subscript"/>
                        </w:rPr>
                        <w:t>IBE</w:t>
                      </w:r>
                      <w:r w:rsidRPr="006B3CA8">
                        <w:rPr>
                          <w:noProof w:val="0"/>
                          <w:sz w:val="18"/>
                          <w:szCs w:val="18"/>
                        </w:rPr>
                        <w:t xml:space="preserve"> – </w:t>
                      </w:r>
                      <w:proofErr w:type="gramStart"/>
                      <w:r w:rsidRPr="006B3CA8">
                        <w:rPr>
                          <w:noProof w:val="0"/>
                          <w:sz w:val="18"/>
                          <w:szCs w:val="18"/>
                        </w:rPr>
                        <w:t>MAX(</w:t>
                      </w:r>
                      <w:proofErr w:type="gramEnd"/>
                      <w:r w:rsidRPr="006B3CA8">
                        <w:rPr>
                          <w:noProof w:val="0"/>
                          <w:sz w:val="18"/>
                          <w:szCs w:val="18"/>
                        </w:rPr>
                        <w:t>MAX(</w:t>
                      </w:r>
                      <w:proofErr w:type="spellStart"/>
                      <w:r w:rsidRPr="006B3CA8">
                        <w:rPr>
                          <w:noProof w:val="0"/>
                          <w:sz w:val="18"/>
                          <w:szCs w:val="18"/>
                        </w:rPr>
                        <w:t>MPR</w:t>
                      </w:r>
                      <w:r w:rsidRPr="006B3CA8">
                        <w:rPr>
                          <w:noProof w:val="0"/>
                          <w:sz w:val="18"/>
                          <w:szCs w:val="18"/>
                          <w:vertAlign w:val="subscript"/>
                        </w:rPr>
                        <w:t>f,c</w:t>
                      </w:r>
                      <w:proofErr w:type="spellEnd"/>
                      <w:r w:rsidRPr="006B3CA8">
                        <w:rPr>
                          <w:noProof w:val="0"/>
                          <w:sz w:val="18"/>
                          <w:szCs w:val="18"/>
                        </w:rPr>
                        <w:t xml:space="preserve">, A- </w:t>
                      </w:r>
                      <w:proofErr w:type="spellStart"/>
                      <w:r w:rsidRPr="006B3CA8">
                        <w:rPr>
                          <w:noProof w:val="0"/>
                          <w:sz w:val="18"/>
                          <w:szCs w:val="18"/>
                        </w:rPr>
                        <w:t>MPR</w:t>
                      </w:r>
                      <w:r w:rsidRPr="006B3CA8">
                        <w:rPr>
                          <w:noProof w:val="0"/>
                          <w:sz w:val="18"/>
                          <w:szCs w:val="18"/>
                          <w:vertAlign w:val="subscript"/>
                        </w:rPr>
                        <w:t>f,c</w:t>
                      </w:r>
                      <w:proofErr w:type="spellEnd"/>
                      <w:r w:rsidRPr="006B3CA8">
                        <w:rPr>
                          <w:noProof w:val="0"/>
                          <w:sz w:val="18"/>
                          <w:szCs w:val="18"/>
                        </w:rPr>
                        <w:t xml:space="preserve">,) + </w:t>
                      </w:r>
                      <w:proofErr w:type="spellStart"/>
                      <w:r w:rsidRPr="006B3CA8">
                        <w:rPr>
                          <w:noProof w:val="0"/>
                          <w:sz w:val="18"/>
                          <w:szCs w:val="18"/>
                        </w:rPr>
                        <w:t>ΔMB</w:t>
                      </w:r>
                      <w:r w:rsidRPr="006B3CA8">
                        <w:rPr>
                          <w:noProof w:val="0"/>
                          <w:sz w:val="18"/>
                          <w:szCs w:val="18"/>
                          <w:vertAlign w:val="subscript"/>
                        </w:rPr>
                        <w:t>P,n</w:t>
                      </w:r>
                      <w:proofErr w:type="spellEnd"/>
                      <w:r w:rsidRPr="006B3CA8">
                        <w:rPr>
                          <w:noProof w:val="0"/>
                          <w:sz w:val="18"/>
                          <w:szCs w:val="18"/>
                        </w:rPr>
                        <w:t xml:space="preserve">, </w:t>
                      </w:r>
                      <w:r w:rsidRPr="007F14A5">
                        <w:rPr>
                          <w:noProof w:val="0"/>
                          <w:sz w:val="18"/>
                          <w:szCs w:val="18"/>
                        </w:rPr>
                        <w:t>P-</w:t>
                      </w:r>
                      <w:proofErr w:type="spellStart"/>
                      <w:r w:rsidRPr="007F14A5">
                        <w:rPr>
                          <w:noProof w:val="0"/>
                          <w:sz w:val="18"/>
                          <w:szCs w:val="18"/>
                        </w:rPr>
                        <w:t>MPR</w:t>
                      </w:r>
                      <w:r w:rsidRPr="007F14A5">
                        <w:rPr>
                          <w:noProof w:val="0"/>
                          <w:sz w:val="18"/>
                          <w:szCs w:val="18"/>
                          <w:vertAlign w:val="subscript"/>
                        </w:rPr>
                        <w:t>f,c</w:t>
                      </w:r>
                      <w:proofErr w:type="spellEnd"/>
                      <w:r w:rsidRPr="007F14A5">
                        <w:rPr>
                          <w:noProof w:val="0"/>
                          <w:sz w:val="18"/>
                          <w:szCs w:val="18"/>
                        </w:rPr>
                        <w:t>) – MAX{T(MAX(</w:t>
                      </w:r>
                      <w:proofErr w:type="spellStart"/>
                      <w:r w:rsidRPr="007F14A5">
                        <w:rPr>
                          <w:noProof w:val="0"/>
                          <w:sz w:val="18"/>
                          <w:szCs w:val="18"/>
                        </w:rPr>
                        <w:t>MPR</w:t>
                      </w:r>
                      <w:r w:rsidRPr="007F14A5">
                        <w:rPr>
                          <w:noProof w:val="0"/>
                          <w:sz w:val="18"/>
                          <w:szCs w:val="18"/>
                          <w:vertAlign w:val="subscript"/>
                        </w:rPr>
                        <w:t>f,c</w:t>
                      </w:r>
                      <w:proofErr w:type="spellEnd"/>
                      <w:r w:rsidRPr="007F14A5">
                        <w:rPr>
                          <w:noProof w:val="0"/>
                          <w:sz w:val="18"/>
                          <w:szCs w:val="18"/>
                        </w:rPr>
                        <w:t xml:space="preserve">, A- </w:t>
                      </w:r>
                      <w:proofErr w:type="spellStart"/>
                      <w:r w:rsidRPr="007F14A5">
                        <w:rPr>
                          <w:noProof w:val="0"/>
                          <w:sz w:val="18"/>
                          <w:szCs w:val="18"/>
                        </w:rPr>
                        <w:t>MPR</w:t>
                      </w:r>
                      <w:r w:rsidRPr="007F14A5">
                        <w:rPr>
                          <w:noProof w:val="0"/>
                          <w:sz w:val="18"/>
                          <w:szCs w:val="18"/>
                          <w:vertAlign w:val="subscript"/>
                        </w:rPr>
                        <w:t>f,c</w:t>
                      </w:r>
                      <w:proofErr w:type="spellEnd"/>
                      <w:r w:rsidRPr="007F14A5">
                        <w:rPr>
                          <w:noProof w:val="0"/>
                          <w:sz w:val="18"/>
                          <w:szCs w:val="18"/>
                        </w:rPr>
                        <w:t>,)), T(P-</w:t>
                      </w:r>
                      <w:proofErr w:type="spellStart"/>
                      <w:r w:rsidRPr="007F14A5">
                        <w:rPr>
                          <w:noProof w:val="0"/>
                          <w:sz w:val="18"/>
                          <w:szCs w:val="18"/>
                        </w:rPr>
                        <w:t>MPR</w:t>
                      </w:r>
                      <w:r w:rsidRPr="007F14A5">
                        <w:rPr>
                          <w:noProof w:val="0"/>
                          <w:sz w:val="18"/>
                          <w:szCs w:val="18"/>
                          <w:vertAlign w:val="subscript"/>
                        </w:rPr>
                        <w:t>f,c</w:t>
                      </w:r>
                      <w:proofErr w:type="spellEnd"/>
                      <w:r w:rsidRPr="007F14A5">
                        <w:rPr>
                          <w:noProof w:val="0"/>
                          <w:sz w:val="18"/>
                          <w:szCs w:val="18"/>
                        </w:rPr>
                        <w:t xml:space="preserve">)} ≤ </w:t>
                      </w:r>
                      <w:proofErr w:type="spellStart"/>
                      <w:r w:rsidRPr="007F14A5">
                        <w:rPr>
                          <w:noProof w:val="0"/>
                          <w:sz w:val="18"/>
                          <w:szCs w:val="18"/>
                        </w:rPr>
                        <w:t>P</w:t>
                      </w:r>
                      <w:r w:rsidRPr="007F14A5">
                        <w:rPr>
                          <w:noProof w:val="0"/>
                          <w:sz w:val="18"/>
                          <w:szCs w:val="18"/>
                          <w:vertAlign w:val="subscript"/>
                        </w:rPr>
                        <w:t>UMAX,f,c</w:t>
                      </w:r>
                      <w:proofErr w:type="spellEnd"/>
                      <w:r w:rsidRPr="007F14A5">
                        <w:rPr>
                          <w:noProof w:val="0"/>
                          <w:sz w:val="18"/>
                          <w:szCs w:val="18"/>
                        </w:rPr>
                        <w:t xml:space="preserve"> ≤ </w:t>
                      </w:r>
                      <w:proofErr w:type="spellStart"/>
                      <w:r w:rsidRPr="007F14A5">
                        <w:rPr>
                          <w:noProof w:val="0"/>
                          <w:sz w:val="18"/>
                          <w:szCs w:val="18"/>
                        </w:rPr>
                        <w:t>EIRP</w:t>
                      </w:r>
                      <w:r w:rsidRPr="007F14A5">
                        <w:rPr>
                          <w:noProof w:val="0"/>
                          <w:sz w:val="18"/>
                          <w:szCs w:val="18"/>
                          <w:vertAlign w:val="subscript"/>
                        </w:rPr>
                        <w:t>max</w:t>
                      </w:r>
                      <w:proofErr w:type="spellEnd"/>
                    </w:p>
                    <w:p w14:paraId="19C23B6D" w14:textId="77777777" w:rsidR="006B3CA8" w:rsidRPr="007F14A5" w:rsidRDefault="006B3CA8" w:rsidP="006B3CA8">
                      <w:pPr>
                        <w:spacing w:before="20" w:afterLines="40" w:after="96"/>
                        <w:rPr>
                          <w:sz w:val="18"/>
                          <w:szCs w:val="18"/>
                        </w:rPr>
                      </w:pPr>
                      <w:r w:rsidRPr="007F14A5">
                        <w:rPr>
                          <w:sz w:val="18"/>
                          <w:szCs w:val="18"/>
                        </w:rPr>
                        <w:t xml:space="preserve">while the corresponding measured total radiated power </w:t>
                      </w:r>
                      <w:proofErr w:type="spellStart"/>
                      <w:proofErr w:type="gramStart"/>
                      <w:r w:rsidRPr="007F14A5">
                        <w:rPr>
                          <w:sz w:val="18"/>
                          <w:szCs w:val="18"/>
                        </w:rPr>
                        <w:t>P</w:t>
                      </w:r>
                      <w:r w:rsidRPr="007F14A5">
                        <w:rPr>
                          <w:sz w:val="18"/>
                          <w:szCs w:val="18"/>
                          <w:vertAlign w:val="subscript"/>
                        </w:rPr>
                        <w:t>TMAX,f</w:t>
                      </w:r>
                      <w:proofErr w:type="gramEnd"/>
                      <w:r w:rsidRPr="007F14A5">
                        <w:rPr>
                          <w:sz w:val="18"/>
                          <w:szCs w:val="18"/>
                          <w:vertAlign w:val="subscript"/>
                        </w:rPr>
                        <w:t>,c</w:t>
                      </w:r>
                      <w:proofErr w:type="spellEnd"/>
                      <w:r w:rsidRPr="007F14A5">
                        <w:rPr>
                          <w:sz w:val="18"/>
                          <w:szCs w:val="18"/>
                        </w:rPr>
                        <w:t xml:space="preserve"> is bounded by</w:t>
                      </w:r>
                    </w:p>
                    <w:p w14:paraId="4B6E772D" w14:textId="77777777" w:rsidR="006B3CA8" w:rsidRPr="007F14A5" w:rsidRDefault="006B3CA8" w:rsidP="006B3CA8">
                      <w:pPr>
                        <w:pStyle w:val="EQ"/>
                        <w:keepLines w:val="0"/>
                        <w:spacing w:before="20" w:afterLines="40" w:after="96"/>
                        <w:jc w:val="center"/>
                        <w:rPr>
                          <w:noProof w:val="0"/>
                          <w:sz w:val="18"/>
                          <w:szCs w:val="18"/>
                        </w:rPr>
                      </w:pPr>
                      <w:proofErr w:type="spellStart"/>
                      <w:proofErr w:type="gramStart"/>
                      <w:r w:rsidRPr="007F14A5">
                        <w:rPr>
                          <w:noProof w:val="0"/>
                          <w:sz w:val="18"/>
                          <w:szCs w:val="18"/>
                        </w:rPr>
                        <w:t>P</w:t>
                      </w:r>
                      <w:r w:rsidRPr="007F14A5">
                        <w:rPr>
                          <w:noProof w:val="0"/>
                          <w:sz w:val="18"/>
                          <w:szCs w:val="18"/>
                          <w:vertAlign w:val="subscript"/>
                        </w:rPr>
                        <w:t>TMAX,f</w:t>
                      </w:r>
                      <w:proofErr w:type="gramEnd"/>
                      <w:r w:rsidRPr="007F14A5">
                        <w:rPr>
                          <w:noProof w:val="0"/>
                          <w:sz w:val="18"/>
                          <w:szCs w:val="18"/>
                          <w:vertAlign w:val="subscript"/>
                        </w:rPr>
                        <w:t>,c</w:t>
                      </w:r>
                      <w:proofErr w:type="spellEnd"/>
                      <w:r w:rsidRPr="007F14A5">
                        <w:rPr>
                          <w:noProof w:val="0"/>
                          <w:sz w:val="18"/>
                          <w:szCs w:val="18"/>
                        </w:rPr>
                        <w:t xml:space="preserve"> ≤ </w:t>
                      </w:r>
                      <w:proofErr w:type="spellStart"/>
                      <w:r w:rsidRPr="007F14A5">
                        <w:rPr>
                          <w:noProof w:val="0"/>
                          <w:sz w:val="18"/>
                          <w:szCs w:val="18"/>
                        </w:rPr>
                        <w:t>TRP</w:t>
                      </w:r>
                      <w:r w:rsidRPr="007F14A5">
                        <w:rPr>
                          <w:noProof w:val="0"/>
                          <w:sz w:val="18"/>
                          <w:szCs w:val="18"/>
                          <w:vertAlign w:val="subscript"/>
                        </w:rPr>
                        <w:t>max</w:t>
                      </w:r>
                      <w:proofErr w:type="spellEnd"/>
                    </w:p>
                    <w:p w14:paraId="67DEC420" w14:textId="3416365B" w:rsidR="006B3CA8" w:rsidRPr="007F14A5" w:rsidRDefault="006B3CA8" w:rsidP="006B3CA8">
                      <w:pPr>
                        <w:spacing w:before="20" w:afterLines="40" w:after="96"/>
                        <w:rPr>
                          <w:rFonts w:eastAsia="Malgun Gothic"/>
                          <w:sz w:val="18"/>
                          <w:szCs w:val="18"/>
                          <w:lang w:eastAsia="ko-KR"/>
                        </w:rPr>
                      </w:pPr>
                      <w:r w:rsidRPr="007F14A5">
                        <w:rPr>
                          <w:rFonts w:eastAsia="Malgun Gothic"/>
                          <w:sz w:val="18"/>
                          <w:szCs w:val="18"/>
                          <w:lang w:eastAsia="ko-KR"/>
                        </w:rPr>
                        <w:t xml:space="preserve">            </w:t>
                      </w:r>
                      <w:r w:rsidRPr="007F14A5">
                        <w:rPr>
                          <w:rFonts w:eastAsia="Malgun Gothic" w:hint="eastAsia"/>
                          <w:sz w:val="18"/>
                          <w:szCs w:val="18"/>
                          <w:lang w:eastAsia="ko-KR"/>
                        </w:rPr>
                        <w:t xml:space="preserve">                      </w:t>
                      </w:r>
                      <w:r w:rsidRPr="007F14A5">
                        <w:rPr>
                          <w:rFonts w:eastAsia="Malgun Gothic"/>
                          <w:sz w:val="18"/>
                          <w:szCs w:val="18"/>
                          <w:lang w:eastAsia="ko-KR"/>
                        </w:rPr>
                        <w:t xml:space="preserve"> **** </w:t>
                      </w:r>
                      <w:r w:rsidRPr="007F14A5">
                        <w:rPr>
                          <w:rFonts w:eastAsia="Malgun Gothic" w:hint="eastAsia"/>
                          <w:sz w:val="18"/>
                          <w:szCs w:val="18"/>
                          <w:lang w:eastAsia="ko-KR"/>
                        </w:rPr>
                        <w:t xml:space="preserve">   </w:t>
                      </w:r>
                      <w:r w:rsidRPr="007F14A5">
                        <w:rPr>
                          <w:rFonts w:eastAsia="Malgun Gothic"/>
                          <w:sz w:val="18"/>
                          <w:szCs w:val="18"/>
                          <w:lang w:eastAsia="ko-KR"/>
                        </w:rPr>
                        <w:t xml:space="preserve">Omitted some </w:t>
                      </w:r>
                      <w:proofErr w:type="gramStart"/>
                      <w:r w:rsidRPr="007F14A5">
                        <w:rPr>
                          <w:rFonts w:eastAsia="Malgun Gothic"/>
                          <w:sz w:val="18"/>
                          <w:szCs w:val="18"/>
                          <w:lang w:eastAsia="ko-KR"/>
                        </w:rPr>
                        <w:t>parts  *</w:t>
                      </w:r>
                      <w:proofErr w:type="gramEnd"/>
                      <w:r w:rsidRPr="007F14A5">
                        <w:rPr>
                          <w:rFonts w:eastAsia="Malgun Gothic"/>
                          <w:sz w:val="18"/>
                          <w:szCs w:val="18"/>
                          <w:lang w:eastAsia="ko-KR"/>
                        </w:rPr>
                        <w:t>*****</w:t>
                      </w:r>
                    </w:p>
                    <w:p w14:paraId="6816E41A" w14:textId="77777777" w:rsidR="006B3CA8" w:rsidRPr="007F14A5" w:rsidRDefault="006B3CA8" w:rsidP="006B3CA8">
                      <w:pPr>
                        <w:spacing w:before="20" w:afterLines="40" w:after="96"/>
                        <w:rPr>
                          <w:sz w:val="18"/>
                          <w:szCs w:val="18"/>
                        </w:rPr>
                      </w:pPr>
                      <w:r w:rsidRPr="007F14A5">
                        <w:rPr>
                          <w:i/>
                          <w:sz w:val="18"/>
                          <w:szCs w:val="18"/>
                        </w:rPr>
                        <w:t>maxUplinkDutyCycle-FR2,</w:t>
                      </w:r>
                      <w:r w:rsidRPr="007F14A5">
                        <w:rPr>
                          <w:sz w:val="18"/>
                          <w:szCs w:val="18"/>
                        </w:rPr>
                        <w:t xml:space="preserve"> as defined in TS 38.306 [14], is a UE capability to facilitate electromagnetic power density exposure requirements. This UE capability is applicable to all FR2 power classes.</w:t>
                      </w:r>
                    </w:p>
                    <w:p w14:paraId="5139A98A" w14:textId="77777777" w:rsidR="006B3CA8" w:rsidRPr="007F14A5" w:rsidRDefault="006B3CA8" w:rsidP="006B3CA8">
                      <w:pPr>
                        <w:spacing w:before="20" w:afterLines="40" w:after="96"/>
                        <w:rPr>
                          <w:sz w:val="18"/>
                          <w:szCs w:val="18"/>
                        </w:rPr>
                      </w:pPr>
                      <w:r w:rsidRPr="007F14A5">
                        <w:rPr>
                          <w:sz w:val="18"/>
                          <w:szCs w:val="18"/>
                        </w:rPr>
                        <w:t xml:space="preserve">If the field of UE capability </w:t>
                      </w:r>
                      <w:r w:rsidRPr="007F14A5">
                        <w:rPr>
                          <w:i/>
                          <w:sz w:val="18"/>
                          <w:szCs w:val="18"/>
                        </w:rPr>
                        <w:t>maxUplinkDutyCycle-FR2</w:t>
                      </w:r>
                      <w:r w:rsidRPr="007F14A5">
                        <w:rPr>
                          <w:sz w:val="18"/>
                          <w:szCs w:val="18"/>
                        </w:rPr>
                        <w:t xml:space="preserve"> is present and the percentage of uplink symbols transmitted including any PRACH transmission within any 1 s evaluation period is larger than </w:t>
                      </w:r>
                      <w:r w:rsidRPr="007F14A5">
                        <w:rPr>
                          <w:i/>
                          <w:sz w:val="18"/>
                          <w:szCs w:val="18"/>
                        </w:rPr>
                        <w:t>maxUplinkDutyCycle-FR2</w:t>
                      </w:r>
                      <w:r w:rsidRPr="007F14A5">
                        <w:rPr>
                          <w:sz w:val="18"/>
                          <w:szCs w:val="18"/>
                        </w:rPr>
                        <w:t>, the UE follows the uplink scheduling and can apply P-</w:t>
                      </w:r>
                      <w:proofErr w:type="spellStart"/>
                      <w:proofErr w:type="gramStart"/>
                      <w:r w:rsidRPr="007F14A5">
                        <w:rPr>
                          <w:sz w:val="18"/>
                          <w:szCs w:val="18"/>
                        </w:rPr>
                        <w:t>MPR</w:t>
                      </w:r>
                      <w:r w:rsidRPr="007F14A5">
                        <w:rPr>
                          <w:sz w:val="18"/>
                          <w:szCs w:val="18"/>
                          <w:vertAlign w:val="subscript"/>
                        </w:rPr>
                        <w:t>f,c</w:t>
                      </w:r>
                      <w:proofErr w:type="spellEnd"/>
                      <w:r w:rsidRPr="007F14A5">
                        <w:rPr>
                          <w:sz w:val="18"/>
                          <w:szCs w:val="18"/>
                        </w:rPr>
                        <w:t>.</w:t>
                      </w:r>
                      <w:proofErr w:type="gramEnd"/>
                    </w:p>
                    <w:p w14:paraId="2C29E2C8" w14:textId="77777777" w:rsidR="006B3CA8" w:rsidRPr="007F14A5" w:rsidRDefault="006B3CA8" w:rsidP="006B3CA8">
                      <w:pPr>
                        <w:spacing w:before="20" w:afterLines="40" w:after="96"/>
                        <w:rPr>
                          <w:sz w:val="18"/>
                          <w:szCs w:val="18"/>
                        </w:rPr>
                      </w:pPr>
                      <w:r w:rsidRPr="007F14A5">
                        <w:rPr>
                          <w:sz w:val="18"/>
                          <w:szCs w:val="18"/>
                        </w:rPr>
                        <w:t xml:space="preserve">If the field of UE capability </w:t>
                      </w:r>
                      <w:r w:rsidRPr="007F14A5">
                        <w:rPr>
                          <w:i/>
                          <w:sz w:val="18"/>
                          <w:szCs w:val="18"/>
                        </w:rPr>
                        <w:t>maxUplinkDutyCycle-FR2</w:t>
                      </w:r>
                      <w:r w:rsidRPr="007F14A5">
                        <w:rPr>
                          <w:sz w:val="18"/>
                          <w:szCs w:val="18"/>
                        </w:rPr>
                        <w:t xml:space="preserve"> is absent, the compliance to electromagnetic power density exposure requirements </w:t>
                      </w:r>
                      <w:proofErr w:type="gramStart"/>
                      <w:r w:rsidRPr="007F14A5">
                        <w:rPr>
                          <w:sz w:val="18"/>
                          <w:szCs w:val="18"/>
                        </w:rPr>
                        <w:t>are</w:t>
                      </w:r>
                      <w:proofErr w:type="gramEnd"/>
                      <w:r w:rsidRPr="007F14A5">
                        <w:rPr>
                          <w:sz w:val="18"/>
                          <w:szCs w:val="18"/>
                        </w:rPr>
                        <w:t xml:space="preserve"> ensured by means of scaling down the power density or by other means. </w:t>
                      </w:r>
                    </w:p>
                    <w:p w14:paraId="5DEDEFB7" w14:textId="77777777" w:rsidR="006B3CA8" w:rsidRPr="007F14A5" w:rsidRDefault="006B3CA8" w:rsidP="006B3CA8">
                      <w:pPr>
                        <w:spacing w:before="20" w:afterLines="40" w:after="96"/>
                        <w:rPr>
                          <w:sz w:val="18"/>
                          <w:szCs w:val="18"/>
                        </w:rPr>
                      </w:pPr>
                      <w:r w:rsidRPr="007F14A5">
                        <w:rPr>
                          <w:sz w:val="18"/>
                          <w:szCs w:val="18"/>
                        </w:rPr>
                        <w:t>P-</w:t>
                      </w:r>
                      <w:proofErr w:type="spellStart"/>
                      <w:proofErr w:type="gramStart"/>
                      <w:r w:rsidRPr="007F14A5">
                        <w:rPr>
                          <w:sz w:val="18"/>
                          <w:szCs w:val="18"/>
                        </w:rPr>
                        <w:t>MPR</w:t>
                      </w:r>
                      <w:r w:rsidRPr="007F14A5">
                        <w:rPr>
                          <w:sz w:val="18"/>
                          <w:szCs w:val="18"/>
                          <w:vertAlign w:val="subscript"/>
                        </w:rPr>
                        <w:t>f,c</w:t>
                      </w:r>
                      <w:proofErr w:type="spellEnd"/>
                      <w:proofErr w:type="gramEnd"/>
                      <w:r w:rsidRPr="007F14A5">
                        <w:rPr>
                          <w:sz w:val="18"/>
                          <w:szCs w:val="18"/>
                        </w:rPr>
                        <w:t xml:space="preserve"> is the power management maximum output power reduction. The UE shall apply P-</w:t>
                      </w:r>
                      <w:proofErr w:type="spellStart"/>
                      <w:proofErr w:type="gramStart"/>
                      <w:r w:rsidRPr="007F14A5">
                        <w:rPr>
                          <w:sz w:val="18"/>
                          <w:szCs w:val="18"/>
                        </w:rPr>
                        <w:t>MPR</w:t>
                      </w:r>
                      <w:r w:rsidRPr="007F14A5">
                        <w:rPr>
                          <w:sz w:val="18"/>
                          <w:szCs w:val="18"/>
                          <w:vertAlign w:val="subscript"/>
                        </w:rPr>
                        <w:t>f,c</w:t>
                      </w:r>
                      <w:proofErr w:type="spellEnd"/>
                      <w:proofErr w:type="gramEnd"/>
                      <w:r w:rsidRPr="007F14A5">
                        <w:rPr>
                          <w:sz w:val="18"/>
                          <w:szCs w:val="18"/>
                        </w:rPr>
                        <w:t xml:space="preserve"> for carrier f of serving cell c only for the cases described below. For UE conformance testing P-</w:t>
                      </w:r>
                      <w:proofErr w:type="spellStart"/>
                      <w:proofErr w:type="gramStart"/>
                      <w:r w:rsidRPr="007F14A5">
                        <w:rPr>
                          <w:sz w:val="18"/>
                          <w:szCs w:val="18"/>
                        </w:rPr>
                        <w:t>MPR</w:t>
                      </w:r>
                      <w:r w:rsidRPr="007F14A5">
                        <w:rPr>
                          <w:sz w:val="18"/>
                          <w:szCs w:val="18"/>
                          <w:vertAlign w:val="subscript"/>
                        </w:rPr>
                        <w:t>f,c</w:t>
                      </w:r>
                      <w:proofErr w:type="spellEnd"/>
                      <w:proofErr w:type="gramEnd"/>
                      <w:r w:rsidRPr="007F14A5">
                        <w:rPr>
                          <w:sz w:val="18"/>
                          <w:szCs w:val="18"/>
                        </w:rPr>
                        <w:t xml:space="preserve"> shall be 0 dB ,  except for the testing of UL gap for Tx power management, where P-</w:t>
                      </w:r>
                      <w:proofErr w:type="spellStart"/>
                      <w:r w:rsidRPr="007F14A5">
                        <w:rPr>
                          <w:sz w:val="18"/>
                          <w:szCs w:val="18"/>
                        </w:rPr>
                        <w:t>MPR</w:t>
                      </w:r>
                      <w:r w:rsidRPr="007F14A5">
                        <w:rPr>
                          <w:sz w:val="18"/>
                          <w:szCs w:val="18"/>
                          <w:vertAlign w:val="subscript"/>
                        </w:rPr>
                        <w:t>f,c</w:t>
                      </w:r>
                      <w:proofErr w:type="spellEnd"/>
                      <w:r w:rsidRPr="007F14A5">
                        <w:rPr>
                          <w:sz w:val="18"/>
                          <w:szCs w:val="18"/>
                        </w:rPr>
                        <w:t xml:space="preserve"> may be non-zero </w:t>
                      </w:r>
                      <w:proofErr w:type="spellStart"/>
                      <w:r w:rsidRPr="007F14A5">
                        <w:rPr>
                          <w:sz w:val="18"/>
                          <w:szCs w:val="18"/>
                        </w:rPr>
                        <w:t>dB.</w:t>
                      </w:r>
                      <w:proofErr w:type="spellEnd"/>
                    </w:p>
                    <w:p w14:paraId="0C123040" w14:textId="77777777" w:rsidR="006B3CA8" w:rsidRPr="006B3CA8" w:rsidRDefault="006B3CA8" w:rsidP="006B3CA8">
                      <w:pPr>
                        <w:pStyle w:val="B1"/>
                        <w:spacing w:before="20" w:afterLines="40" w:after="96"/>
                        <w:rPr>
                          <w:sz w:val="18"/>
                          <w:szCs w:val="18"/>
                        </w:rPr>
                      </w:pPr>
                      <w:r w:rsidRPr="007F14A5">
                        <w:rPr>
                          <w:sz w:val="18"/>
                          <w:szCs w:val="18"/>
                        </w:rPr>
                        <w:t>a)</w:t>
                      </w:r>
                      <w:r w:rsidRPr="007F14A5">
                        <w:rPr>
                          <w:sz w:val="18"/>
                          <w:szCs w:val="18"/>
                        </w:rPr>
                        <w:tab/>
                        <w:t xml:space="preserve">ensuring compliance with applicable electromagnetic power density exposure requirements and addressing unwanted emissions / self </w:t>
                      </w:r>
                      <w:proofErr w:type="spellStart"/>
                      <w:r w:rsidRPr="007F14A5">
                        <w:rPr>
                          <w:sz w:val="18"/>
                          <w:szCs w:val="18"/>
                        </w:rPr>
                        <w:t>desense</w:t>
                      </w:r>
                      <w:proofErr w:type="spellEnd"/>
                      <w:r w:rsidRPr="007F14A5">
                        <w:rPr>
                          <w:sz w:val="18"/>
                          <w:szCs w:val="18"/>
                        </w:rPr>
                        <w:t xml:space="preserve"> requirements in case of simultaneous transmissions on multiple RAT(s) for scenarios not in scope of 3GPP RAN </w:t>
                      </w:r>
                      <w:proofErr w:type="gramStart"/>
                      <w:r w:rsidRPr="007F14A5">
                        <w:rPr>
                          <w:sz w:val="18"/>
                          <w:szCs w:val="18"/>
                        </w:rPr>
                        <w:t>specifications;</w:t>
                      </w:r>
                      <w:proofErr w:type="gramEnd"/>
                    </w:p>
                    <w:p w14:paraId="30D1C8E3" w14:textId="77777777" w:rsidR="006B3CA8" w:rsidRPr="006B3CA8" w:rsidRDefault="006B3CA8" w:rsidP="006B3CA8">
                      <w:pPr>
                        <w:pStyle w:val="B1"/>
                        <w:spacing w:before="20" w:afterLines="40" w:after="96"/>
                        <w:rPr>
                          <w:sz w:val="18"/>
                          <w:szCs w:val="18"/>
                        </w:rPr>
                      </w:pPr>
                      <w:r w:rsidRPr="006B3CA8">
                        <w:rPr>
                          <w:sz w:val="18"/>
                          <w:szCs w:val="18"/>
                        </w:rPr>
                        <w:t>b)</w:t>
                      </w:r>
                      <w:r w:rsidRPr="006B3CA8">
                        <w:rPr>
                          <w:sz w:val="18"/>
                          <w:szCs w:val="18"/>
                        </w:rPr>
                        <w:tab/>
                        <w:t>ensuring compliance with applicable electromagnetic power density exposure requirements in case of proximity detection is used to address such requirements that require a lower maximum output power.</w:t>
                      </w:r>
                    </w:p>
                    <w:p w14:paraId="7B148ACC" w14:textId="77777777" w:rsidR="006B3CA8" w:rsidRPr="006B3CA8" w:rsidRDefault="006B3CA8" w:rsidP="006B3CA8">
                      <w:pPr>
                        <w:pStyle w:val="NO"/>
                        <w:keepLines w:val="0"/>
                        <w:spacing w:before="20" w:afterLines="40" w:after="96"/>
                        <w:rPr>
                          <w:sz w:val="18"/>
                          <w:szCs w:val="18"/>
                        </w:rPr>
                      </w:pPr>
                      <w:r w:rsidRPr="006B3CA8">
                        <w:rPr>
                          <w:sz w:val="18"/>
                          <w:szCs w:val="18"/>
                        </w:rPr>
                        <w:t>NOTE 1:</w:t>
                      </w:r>
                      <w:r w:rsidRPr="006B3CA8">
                        <w:rPr>
                          <w:sz w:val="18"/>
                          <w:szCs w:val="18"/>
                        </w:rPr>
                        <w:tab/>
                        <w:t>P-</w:t>
                      </w:r>
                      <w:proofErr w:type="spellStart"/>
                      <w:proofErr w:type="gramStart"/>
                      <w:r w:rsidRPr="006B3CA8">
                        <w:rPr>
                          <w:sz w:val="18"/>
                          <w:szCs w:val="18"/>
                        </w:rPr>
                        <w:t>MPR</w:t>
                      </w:r>
                      <w:r w:rsidRPr="006B3CA8">
                        <w:rPr>
                          <w:sz w:val="18"/>
                          <w:szCs w:val="18"/>
                          <w:vertAlign w:val="subscript"/>
                        </w:rPr>
                        <w:t>f,c</w:t>
                      </w:r>
                      <w:proofErr w:type="spellEnd"/>
                      <w:proofErr w:type="gramEnd"/>
                      <w:r w:rsidRPr="006B3CA8">
                        <w:rPr>
                          <w:sz w:val="18"/>
                          <w:szCs w:val="18"/>
                        </w:rPr>
                        <w:t xml:space="preserve">  was introduced in the </w:t>
                      </w:r>
                      <w:proofErr w:type="spellStart"/>
                      <w:r w:rsidRPr="006B3CA8">
                        <w:rPr>
                          <w:sz w:val="18"/>
                          <w:szCs w:val="18"/>
                        </w:rPr>
                        <w:t>P</w:t>
                      </w:r>
                      <w:r w:rsidRPr="006B3CA8">
                        <w:rPr>
                          <w:sz w:val="18"/>
                          <w:szCs w:val="18"/>
                          <w:vertAlign w:val="subscript"/>
                        </w:rPr>
                        <w:t>CMAX,f,c</w:t>
                      </w:r>
                      <w:proofErr w:type="spellEnd"/>
                      <w:r w:rsidRPr="006B3CA8">
                        <w:rPr>
                          <w:sz w:val="18"/>
                          <w:szCs w:val="18"/>
                        </w:rPr>
                        <w:t xml:space="preserve"> equation such that the UE can report to the </w:t>
                      </w:r>
                      <w:proofErr w:type="spellStart"/>
                      <w:r w:rsidRPr="006B3CA8">
                        <w:rPr>
                          <w:sz w:val="18"/>
                          <w:szCs w:val="18"/>
                        </w:rPr>
                        <w:t>gNB</w:t>
                      </w:r>
                      <w:proofErr w:type="spellEnd"/>
                      <w:r w:rsidRPr="006B3CA8">
                        <w:rPr>
                          <w:sz w:val="18"/>
                          <w:szCs w:val="18"/>
                        </w:rPr>
                        <w:t xml:space="preserve"> the available maximum output transmit power. This information can be used by the </w:t>
                      </w:r>
                      <w:proofErr w:type="spellStart"/>
                      <w:r w:rsidRPr="006B3CA8">
                        <w:rPr>
                          <w:sz w:val="18"/>
                          <w:szCs w:val="18"/>
                        </w:rPr>
                        <w:t>gNB</w:t>
                      </w:r>
                      <w:proofErr w:type="spellEnd"/>
                      <w:r w:rsidRPr="006B3CA8">
                        <w:rPr>
                          <w:sz w:val="18"/>
                          <w:szCs w:val="18"/>
                        </w:rPr>
                        <w:t xml:space="preserve"> for scheduling decisions.</w:t>
                      </w:r>
                    </w:p>
                    <w:p w14:paraId="5E1DA83F" w14:textId="77777777" w:rsidR="006B3CA8" w:rsidRPr="006B3CA8" w:rsidRDefault="006B3CA8" w:rsidP="006B3CA8">
                      <w:pPr>
                        <w:pStyle w:val="NO"/>
                        <w:keepLines w:val="0"/>
                        <w:spacing w:before="20" w:afterLines="40" w:after="96"/>
                        <w:rPr>
                          <w:sz w:val="18"/>
                          <w:szCs w:val="18"/>
                        </w:rPr>
                      </w:pPr>
                      <w:r w:rsidRPr="006B3CA8">
                        <w:rPr>
                          <w:sz w:val="18"/>
                          <w:szCs w:val="18"/>
                        </w:rPr>
                        <w:t>NOTE 2:</w:t>
                      </w:r>
                      <w:r w:rsidRPr="006B3CA8">
                        <w:rPr>
                          <w:sz w:val="18"/>
                          <w:szCs w:val="18"/>
                        </w:rPr>
                        <w:tab/>
                        <w:t>P-</w:t>
                      </w:r>
                      <w:proofErr w:type="spellStart"/>
                      <w:proofErr w:type="gramStart"/>
                      <w:r w:rsidRPr="006B3CA8">
                        <w:rPr>
                          <w:sz w:val="18"/>
                          <w:szCs w:val="18"/>
                        </w:rPr>
                        <w:t>MPR</w:t>
                      </w:r>
                      <w:r w:rsidRPr="006B3CA8">
                        <w:rPr>
                          <w:sz w:val="18"/>
                          <w:szCs w:val="18"/>
                          <w:vertAlign w:val="subscript"/>
                        </w:rPr>
                        <w:t>f,c</w:t>
                      </w:r>
                      <w:proofErr w:type="spellEnd"/>
                      <w:proofErr w:type="gramEnd"/>
                      <w:r w:rsidRPr="006B3CA8">
                        <w:rPr>
                          <w:sz w:val="18"/>
                          <w:szCs w:val="18"/>
                        </w:rPr>
                        <w:t xml:space="preserve"> and </w:t>
                      </w:r>
                      <w:r w:rsidRPr="006B3CA8">
                        <w:rPr>
                          <w:i/>
                          <w:sz w:val="18"/>
                          <w:szCs w:val="18"/>
                        </w:rPr>
                        <w:t>maxUplinkDutyCycle-FR2</w:t>
                      </w:r>
                      <w:r w:rsidRPr="006B3CA8">
                        <w:rPr>
                          <w:sz w:val="18"/>
                          <w:szCs w:val="18"/>
                        </w:rPr>
                        <w:t xml:space="preserve"> may impact the maximum uplink performance for the selected UL transmission path. </w:t>
                      </w:r>
                    </w:p>
                    <w:p w14:paraId="35E81FF2" w14:textId="53301F8B" w:rsidR="006B3CA8" w:rsidRDefault="006B3CA8" w:rsidP="006B3CA8">
                      <w:pPr>
                        <w:pStyle w:val="NO"/>
                        <w:keepLines w:val="0"/>
                        <w:spacing w:before="20" w:afterLines="40" w:after="96"/>
                        <w:rPr>
                          <w:rFonts w:eastAsia="Malgun Gothic"/>
                          <w:lang w:eastAsia="ko-KR"/>
                        </w:rPr>
                      </w:pPr>
                      <w:r w:rsidRPr="006B3CA8">
                        <w:rPr>
                          <w:sz w:val="18"/>
                          <w:szCs w:val="18"/>
                        </w:rPr>
                        <w:t>NOTE 3:</w:t>
                      </w:r>
                      <w:r w:rsidRPr="006B3CA8">
                        <w:rPr>
                          <w:sz w:val="18"/>
                          <w:szCs w:val="18"/>
                        </w:rPr>
                        <w:tab/>
                        <w:t xml:space="preserve">MPE P-MPR Reporting capability </w:t>
                      </w:r>
                      <w:r w:rsidRPr="006B3CA8">
                        <w:rPr>
                          <w:i/>
                          <w:sz w:val="18"/>
                          <w:szCs w:val="18"/>
                        </w:rPr>
                        <w:t>tdd-MPE-P-MPR-Reporting-r16</w:t>
                      </w:r>
                      <w:r w:rsidRPr="006B3CA8">
                        <w:rPr>
                          <w:sz w:val="18"/>
                          <w:szCs w:val="18"/>
                        </w:rPr>
                        <w:t>, as defined in TS 38.306 [14], is used to report P-</w:t>
                      </w:r>
                      <w:proofErr w:type="spellStart"/>
                      <w:proofErr w:type="gramStart"/>
                      <w:r w:rsidRPr="006B3CA8">
                        <w:rPr>
                          <w:sz w:val="18"/>
                          <w:szCs w:val="18"/>
                        </w:rPr>
                        <w:t>MPR</w:t>
                      </w:r>
                      <w:r w:rsidRPr="006B3CA8">
                        <w:rPr>
                          <w:sz w:val="18"/>
                          <w:szCs w:val="18"/>
                          <w:vertAlign w:val="subscript"/>
                        </w:rPr>
                        <w:t>f,c</w:t>
                      </w:r>
                      <w:proofErr w:type="spellEnd"/>
                      <w:proofErr w:type="gramEnd"/>
                      <w:r w:rsidRPr="006B3CA8">
                        <w:rPr>
                          <w:sz w:val="18"/>
                          <w:szCs w:val="18"/>
                        </w:rPr>
                        <w:t xml:space="preserve"> when the reporting conditions configured by </w:t>
                      </w:r>
                      <w:proofErr w:type="spellStart"/>
                      <w:r w:rsidRPr="006B3CA8">
                        <w:rPr>
                          <w:sz w:val="18"/>
                          <w:szCs w:val="18"/>
                        </w:rPr>
                        <w:t>gNB</w:t>
                      </w:r>
                      <w:proofErr w:type="spellEnd"/>
                      <w:r w:rsidRPr="006B3CA8">
                        <w:rPr>
                          <w:sz w:val="18"/>
                          <w:szCs w:val="18"/>
                        </w:rPr>
                        <w:t xml:space="preserve"> are met. This UE capability is applicable to all FR2 power classes.</w:t>
                      </w:r>
                    </w:p>
                  </w:txbxContent>
                </v:textbox>
                <w10:anchorlock/>
              </v:shape>
            </w:pict>
          </mc:Fallback>
        </mc:AlternateContent>
      </w:r>
    </w:p>
    <w:p w14:paraId="14C09CA2" w14:textId="048A1BC2" w:rsidR="006B3CA8" w:rsidRDefault="00E05AF8" w:rsidP="00E05AF8">
      <w:pPr>
        <w:rPr>
          <w:rFonts w:eastAsia="Malgun Gothic"/>
          <w:lang w:eastAsia="ko-KR"/>
        </w:rPr>
      </w:pPr>
      <w:r>
        <w:rPr>
          <w:rFonts w:eastAsia="Malgun Gothic" w:hint="eastAsia"/>
          <w:lang w:val="en-US" w:eastAsia="ko-KR"/>
        </w:rPr>
        <w:t xml:space="preserve">   </w:t>
      </w:r>
      <w:r w:rsidR="006B3CA8">
        <w:t xml:space="preserve">The </w:t>
      </w:r>
      <w:r w:rsidR="006B3CA8">
        <w:rPr>
          <w:rFonts w:eastAsia="Malgun Gothic" w:hint="eastAsia"/>
          <w:lang w:eastAsia="ko-KR"/>
        </w:rPr>
        <w:t xml:space="preserve">uplink </w:t>
      </w:r>
      <w:r w:rsidR="006B3CA8">
        <w:t>duty cycle</w:t>
      </w:r>
      <w:r w:rsidR="006B3CA8">
        <w:rPr>
          <w:rFonts w:eastAsia="Malgun Gothic" w:hint="eastAsia"/>
          <w:lang w:eastAsia="ko-KR"/>
        </w:rPr>
        <w:t xml:space="preserve"> restriction and P-MPR mechanism were</w:t>
      </w:r>
      <w:r w:rsidR="006B3CA8">
        <w:t xml:space="preserve"> introduced in </w:t>
      </w:r>
      <w:r w:rsidR="006B3CA8">
        <w:rPr>
          <w:rFonts w:eastAsia="Malgun Gothic" w:hint="eastAsia"/>
          <w:lang w:eastAsia="ko-KR"/>
        </w:rPr>
        <w:t xml:space="preserve">5G </w:t>
      </w:r>
      <w:r w:rsidR="006B3CA8">
        <w:t xml:space="preserve">NR </w:t>
      </w:r>
      <w:r w:rsidR="006B3CA8">
        <w:rPr>
          <w:rFonts w:eastAsia="Malgun Gothic" w:hint="eastAsia"/>
          <w:lang w:eastAsia="ko-KR"/>
        </w:rPr>
        <w:t xml:space="preserve">to address </w:t>
      </w:r>
      <w:r w:rsidR="006B3CA8">
        <w:t>SAR</w:t>
      </w:r>
      <w:r w:rsidR="006B3CA8">
        <w:rPr>
          <w:rFonts w:eastAsia="Malgun Gothic" w:hint="eastAsia"/>
          <w:lang w:eastAsia="ko-KR"/>
        </w:rPr>
        <w:t>/MPE</w:t>
      </w:r>
      <w:r w:rsidR="006B3CA8">
        <w:t xml:space="preserve"> solution. </w:t>
      </w:r>
      <w:r w:rsidR="006B3CA8">
        <w:rPr>
          <w:rFonts w:eastAsia="Malgun Gothic" w:hint="eastAsia"/>
          <w:lang w:eastAsia="ko-KR"/>
        </w:rPr>
        <w:t>In real field in FR1, most NW settle</w:t>
      </w:r>
      <w:r>
        <w:rPr>
          <w:rFonts w:eastAsia="Malgun Gothic" w:hint="eastAsia"/>
          <w:lang w:eastAsia="ko-KR"/>
        </w:rPr>
        <w:t xml:space="preserve">d to </w:t>
      </w:r>
      <w:r>
        <w:rPr>
          <w:rFonts w:eastAsia="Malgun Gothic"/>
          <w:lang w:eastAsia="ko-KR"/>
        </w:rPr>
        <w:t>restrict</w:t>
      </w:r>
      <w:r w:rsidR="006B3CA8">
        <w:rPr>
          <w:rFonts w:eastAsia="Malgun Gothic" w:hint="eastAsia"/>
          <w:lang w:eastAsia="ko-KR"/>
        </w:rPr>
        <w:t xml:space="preserve"> the uplink duty-cycle </w:t>
      </w:r>
      <w:r>
        <w:rPr>
          <w:rFonts w:eastAsia="Malgun Gothic" w:hint="eastAsia"/>
          <w:lang w:eastAsia="ko-KR"/>
        </w:rPr>
        <w:t>ratio with less than</w:t>
      </w:r>
      <w:r w:rsidR="006B3CA8">
        <w:rPr>
          <w:rFonts w:eastAsia="Malgun Gothic" w:hint="eastAsia"/>
          <w:lang w:eastAsia="ko-KR"/>
        </w:rPr>
        <w:t xml:space="preserve"> </w:t>
      </w:r>
      <w:r>
        <w:rPr>
          <w:rFonts w:eastAsia="Malgun Gothic" w:hint="eastAsia"/>
          <w:lang w:eastAsia="ko-KR"/>
        </w:rPr>
        <w:t>5</w:t>
      </w:r>
      <w:r w:rsidR="006B3CA8">
        <w:rPr>
          <w:rFonts w:eastAsia="Malgun Gothic" w:hint="eastAsia"/>
          <w:lang w:eastAsia="ko-KR"/>
        </w:rPr>
        <w:t>0% for high power 5G UE</w:t>
      </w:r>
      <w:r>
        <w:rPr>
          <w:rFonts w:eastAsia="Malgun Gothic" w:hint="eastAsia"/>
          <w:lang w:eastAsia="ko-KR"/>
        </w:rPr>
        <w:t xml:space="preserve"> in TDD bands</w:t>
      </w:r>
      <w:r w:rsidR="000D2974">
        <w:rPr>
          <w:rFonts w:eastAsia="Malgun Gothic"/>
          <w:lang w:eastAsia="ko-KR"/>
        </w:rPr>
        <w:t>, which aligns well for a PC2 operation</w:t>
      </w:r>
      <w:r w:rsidR="006B3CA8">
        <w:rPr>
          <w:rFonts w:eastAsia="Malgun Gothic" w:hint="eastAsia"/>
          <w:lang w:eastAsia="ko-KR"/>
        </w:rPr>
        <w:t>. Also, the PC1.5 UE will be deployed in real field</w:t>
      </w:r>
      <w:r>
        <w:rPr>
          <w:rFonts w:eastAsia="Malgun Gothic" w:hint="eastAsia"/>
          <w:lang w:eastAsia="ko-KR"/>
        </w:rPr>
        <w:t xml:space="preserve"> in near future</w:t>
      </w:r>
      <w:r w:rsidR="006B3CA8">
        <w:rPr>
          <w:rFonts w:eastAsia="Malgun Gothic" w:hint="eastAsia"/>
          <w:lang w:eastAsia="ko-KR"/>
        </w:rPr>
        <w:t>.</w:t>
      </w:r>
      <w:r>
        <w:rPr>
          <w:rFonts w:eastAsia="Malgun Gothic" w:hint="eastAsia"/>
          <w:lang w:eastAsia="ko-KR"/>
        </w:rPr>
        <w:t xml:space="preserve"> However, the duty-cycle </w:t>
      </w:r>
      <w:r>
        <w:rPr>
          <w:rFonts w:eastAsia="Malgun Gothic"/>
          <w:lang w:eastAsia="ko-KR"/>
        </w:rPr>
        <w:t>mechanism</w:t>
      </w:r>
      <w:r>
        <w:rPr>
          <w:rFonts w:eastAsia="Malgun Gothic" w:hint="eastAsia"/>
          <w:lang w:eastAsia="ko-KR"/>
        </w:rPr>
        <w:t xml:space="preserve"> is quite complicate</w:t>
      </w:r>
      <w:r w:rsidR="002711F2">
        <w:rPr>
          <w:rFonts w:eastAsia="Malgun Gothic"/>
          <w:lang w:eastAsia="ko-KR"/>
        </w:rPr>
        <w:t>d</w:t>
      </w:r>
      <w:r>
        <w:rPr>
          <w:rFonts w:eastAsia="Malgun Gothic" w:hint="eastAsia"/>
          <w:lang w:eastAsia="ko-KR"/>
        </w:rPr>
        <w:t xml:space="preserve"> and difficult how to apply the duty-cycle solution for </w:t>
      </w:r>
      <w:r>
        <w:rPr>
          <w:rFonts w:eastAsia="Malgun Gothic" w:hint="eastAsia"/>
          <w:lang w:eastAsia="ko-KR"/>
        </w:rPr>
        <w:lastRenderedPageBreak/>
        <w:t>SAR/MPE compliance.</w:t>
      </w:r>
      <w:r w:rsidRPr="00E05AF8">
        <w:t xml:space="preserve"> </w:t>
      </w:r>
      <w:r>
        <w:rPr>
          <w:rFonts w:eastAsia="Malgun Gothic"/>
          <w:lang w:eastAsia="ko-KR"/>
        </w:rPr>
        <w:t>F</w:t>
      </w:r>
      <w:r>
        <w:rPr>
          <w:rFonts w:eastAsia="Malgun Gothic" w:hint="eastAsia"/>
          <w:lang w:eastAsia="ko-KR"/>
        </w:rPr>
        <w:t>urthermore</w:t>
      </w:r>
      <w:r>
        <w:t xml:space="preserve">, the duty cycle </w:t>
      </w:r>
      <w:r>
        <w:rPr>
          <w:rFonts w:eastAsia="Malgun Gothic" w:hint="eastAsia"/>
          <w:lang w:eastAsia="ko-KR"/>
        </w:rPr>
        <w:t xml:space="preserve">restriction </w:t>
      </w:r>
      <w:r>
        <w:t xml:space="preserve">for TDD band is </w:t>
      </w:r>
      <w:r>
        <w:rPr>
          <w:rFonts w:eastAsia="Malgun Gothic" w:hint="eastAsia"/>
          <w:lang w:eastAsia="ko-KR"/>
        </w:rPr>
        <w:t xml:space="preserve">cleared </w:t>
      </w:r>
      <w:r>
        <w:rPr>
          <w:rFonts w:eastAsia="Malgun Gothic"/>
          <w:lang w:eastAsia="ko-KR"/>
        </w:rPr>
        <w:t>compared</w:t>
      </w:r>
      <w:r>
        <w:rPr>
          <w:rFonts w:eastAsia="Malgun Gothic" w:hint="eastAsia"/>
          <w:lang w:eastAsia="ko-KR"/>
        </w:rPr>
        <w:t xml:space="preserve"> to FDD </w:t>
      </w:r>
      <w:r>
        <w:t xml:space="preserve">band </w:t>
      </w:r>
      <w:r>
        <w:rPr>
          <w:rFonts w:eastAsia="Malgun Gothic" w:hint="eastAsia"/>
          <w:lang w:eastAsia="ko-KR"/>
        </w:rPr>
        <w:t>since RAN4 still not supported the detail UE behaviour and solution by duty-cycle mechanism for high power FDD UE</w:t>
      </w:r>
      <w:r>
        <w:t>.</w:t>
      </w:r>
    </w:p>
    <w:p w14:paraId="48280E58" w14:textId="5A7C2B97" w:rsidR="00E05AF8" w:rsidRPr="00E05AF8" w:rsidRDefault="00E05AF8" w:rsidP="006B3CA8">
      <w:pPr>
        <w:rPr>
          <w:rFonts w:eastAsia="Malgun Gothic"/>
          <w:lang w:eastAsia="ko-KR"/>
        </w:rPr>
      </w:pPr>
      <w:r>
        <w:rPr>
          <w:rFonts w:eastAsia="Malgun Gothic" w:hint="eastAsia"/>
          <w:lang w:eastAsia="ko-KR"/>
        </w:rPr>
        <w:t xml:space="preserve">However, in </w:t>
      </w:r>
      <w:r>
        <w:t>6G</w:t>
      </w:r>
      <w:r>
        <w:rPr>
          <w:rFonts w:eastAsia="Malgun Gothic" w:hint="eastAsia"/>
          <w:lang w:eastAsia="ko-KR"/>
        </w:rPr>
        <w:t>R</w:t>
      </w:r>
      <w:r>
        <w:t xml:space="preserve">, </w:t>
      </w:r>
      <w:r>
        <w:rPr>
          <w:rFonts w:eastAsia="Malgun Gothic" w:hint="eastAsia"/>
          <w:lang w:eastAsia="ko-KR"/>
        </w:rPr>
        <w:t xml:space="preserve">the </w:t>
      </w:r>
      <w:r>
        <w:t xml:space="preserve">duty-cycle </w:t>
      </w:r>
      <w:r>
        <w:rPr>
          <w:rFonts w:eastAsia="Malgun Gothic" w:hint="eastAsia"/>
          <w:lang w:eastAsia="ko-KR"/>
        </w:rPr>
        <w:t>mechanism</w:t>
      </w:r>
      <w:r>
        <w:t xml:space="preserve"> </w:t>
      </w:r>
      <w:r>
        <w:rPr>
          <w:rFonts w:eastAsia="Malgun Gothic" w:hint="eastAsia"/>
          <w:lang w:eastAsia="ko-KR"/>
        </w:rPr>
        <w:t>can be</w:t>
      </w:r>
      <w:r>
        <w:t xml:space="preserve"> useful not only for TX power boosting (to meet RFX compliance requirements) but also for thermal control. As a result, if 6G</w:t>
      </w:r>
      <w:r>
        <w:rPr>
          <w:rFonts w:eastAsia="Malgun Gothic" w:hint="eastAsia"/>
          <w:lang w:eastAsia="ko-KR"/>
        </w:rPr>
        <w:t xml:space="preserve"> </w:t>
      </w:r>
      <w:r>
        <w:t>can provide signaling framework (e.g., UAI or other periodic/aperiodic signa</w:t>
      </w:r>
      <w:r w:rsidR="000D2974">
        <w:t>l</w:t>
      </w:r>
      <w:r>
        <w:t xml:space="preserve">ling) </w:t>
      </w:r>
      <w:r w:rsidR="000D2974">
        <w:t xml:space="preserve">for the UE </w:t>
      </w:r>
      <w:r>
        <w:t xml:space="preserve">to dynamically report its preferred duty cycle, </w:t>
      </w:r>
      <w:r w:rsidR="000D2974">
        <w:t>then the UE could maximise UL performance while also ensuring an acceptable end user experience</w:t>
      </w:r>
      <w:r>
        <w:t>.</w:t>
      </w:r>
    </w:p>
    <w:p w14:paraId="297E31F9" w14:textId="3523E2FC" w:rsidR="006B3CA8" w:rsidRPr="00E05AF8" w:rsidRDefault="00E05AF8" w:rsidP="006B3CA8">
      <w:pPr>
        <w:rPr>
          <w:rFonts w:eastAsia="Malgun Gothic"/>
          <w:lang w:eastAsia="ko-KR"/>
        </w:rPr>
      </w:pPr>
      <w:r>
        <w:rPr>
          <w:rFonts w:eastAsia="Malgun Gothic" w:hint="eastAsia"/>
          <w:lang w:eastAsia="ko-KR"/>
        </w:rPr>
        <w:t xml:space="preserve">   </w:t>
      </w:r>
      <w:r w:rsidR="00EF3334">
        <w:rPr>
          <w:rFonts w:eastAsia="Malgun Gothic"/>
          <w:lang w:eastAsia="ko-KR"/>
        </w:rPr>
        <w:t>NR reuses</w:t>
      </w:r>
      <w:r>
        <w:rPr>
          <w:rFonts w:eastAsia="Malgun Gothic" w:hint="eastAsia"/>
          <w:lang w:eastAsia="ko-KR"/>
        </w:rPr>
        <w:t xml:space="preserve"> the P-MPR </w:t>
      </w:r>
      <w:r w:rsidR="00EF3334">
        <w:rPr>
          <w:rFonts w:eastAsia="Malgun Gothic"/>
          <w:lang w:eastAsia="ko-KR"/>
        </w:rPr>
        <w:t>approach</w:t>
      </w:r>
      <w:r w:rsidR="00EF3334">
        <w:rPr>
          <w:rFonts w:eastAsia="Malgun Gothic" w:hint="eastAsia"/>
          <w:lang w:eastAsia="ko-KR"/>
        </w:rPr>
        <w:t xml:space="preserve"> </w:t>
      </w:r>
      <w:r>
        <w:rPr>
          <w:rFonts w:eastAsia="Malgun Gothic" w:hint="eastAsia"/>
          <w:lang w:eastAsia="ko-KR"/>
        </w:rPr>
        <w:t xml:space="preserve">from LTE </w:t>
      </w:r>
      <w:r w:rsidR="006B3CA8">
        <w:t xml:space="preserve">to solve the </w:t>
      </w:r>
      <w:r w:rsidRPr="00E05AF8">
        <w:t>electromagnetic energy absorption requirements</w:t>
      </w:r>
      <w:r>
        <w:rPr>
          <w:rFonts w:eastAsia="Malgun Gothic" w:hint="eastAsia"/>
          <w:lang w:eastAsia="ko-KR"/>
        </w:rPr>
        <w:t xml:space="preserve"> and some de-sense problem to coexist with non-3GPP features</w:t>
      </w:r>
      <w:r w:rsidR="006B3CA8">
        <w:t>.</w:t>
      </w:r>
      <w:r>
        <w:rPr>
          <w:rFonts w:eastAsia="Malgun Gothic" w:hint="eastAsia"/>
          <w:lang w:eastAsia="ko-KR"/>
        </w:rPr>
        <w:t xml:space="preserve"> But, P-MPR </w:t>
      </w:r>
      <w:r w:rsidR="00EF3334">
        <w:rPr>
          <w:rFonts w:eastAsia="Malgun Gothic"/>
          <w:lang w:eastAsia="ko-KR"/>
        </w:rPr>
        <w:t>usage for</w:t>
      </w:r>
      <w:r>
        <w:rPr>
          <w:rFonts w:eastAsia="Malgun Gothic" w:hint="eastAsia"/>
          <w:lang w:eastAsia="ko-KR"/>
        </w:rPr>
        <w:t xml:space="preserve"> comply</w:t>
      </w:r>
      <w:r w:rsidR="00EF3334">
        <w:rPr>
          <w:rFonts w:eastAsia="Malgun Gothic"/>
          <w:lang w:eastAsia="ko-KR"/>
        </w:rPr>
        <w:t>ing with</w:t>
      </w:r>
      <w:r>
        <w:rPr>
          <w:rFonts w:eastAsia="Malgun Gothic" w:hint="eastAsia"/>
          <w:lang w:eastAsia="ko-KR"/>
        </w:rPr>
        <w:t xml:space="preserve"> SAR/MPE </w:t>
      </w:r>
      <w:r>
        <w:rPr>
          <w:rFonts w:eastAsia="Malgun Gothic"/>
          <w:lang w:eastAsia="ko-KR"/>
        </w:rPr>
        <w:t>solution</w:t>
      </w:r>
      <w:r>
        <w:rPr>
          <w:rFonts w:eastAsia="Malgun Gothic" w:hint="eastAsia"/>
          <w:lang w:eastAsia="ko-KR"/>
        </w:rPr>
        <w:t xml:space="preserve"> </w:t>
      </w:r>
      <w:r w:rsidR="00EF3334">
        <w:rPr>
          <w:rFonts w:eastAsia="Malgun Gothic"/>
          <w:lang w:eastAsia="ko-KR"/>
        </w:rPr>
        <w:t>has drawbacks in that there is a lack of network awareness of P-MPR application by the UE and this may impact system performance</w:t>
      </w:r>
      <w:r>
        <w:rPr>
          <w:rFonts w:eastAsia="Malgun Gothic" w:hint="eastAsia"/>
          <w:lang w:eastAsia="ko-KR"/>
        </w:rPr>
        <w:t xml:space="preserve">. However, maybe 6G </w:t>
      </w:r>
      <w:r>
        <w:t xml:space="preserve">UE still needs this mechanism to control TX power in a proprietary way to meet regulatory requirements or thermal requirements. </w:t>
      </w:r>
      <w:r w:rsidR="00EF3334">
        <w:t>Therefore</w:t>
      </w:r>
      <w:r>
        <w:t>, we are also thinking that the PMPR adjustment might need a standard test from the TX power boost perspective.</w:t>
      </w:r>
    </w:p>
    <w:p w14:paraId="694FE5D6" w14:textId="283A888A" w:rsidR="006B3CA8" w:rsidRDefault="006B3CA8" w:rsidP="006B3CA8">
      <w:pPr>
        <w:rPr>
          <w:rFonts w:eastAsia="Malgun Gothic"/>
          <w:b/>
          <w:bCs/>
          <w:lang w:eastAsia="ko-KR"/>
        </w:rPr>
      </w:pPr>
      <w:r>
        <w:rPr>
          <w:b/>
          <w:bCs/>
        </w:rPr>
        <w:t xml:space="preserve">Observation </w:t>
      </w:r>
      <w:r w:rsidR="00E05AF8">
        <w:rPr>
          <w:rFonts w:eastAsia="Malgun Gothic" w:hint="eastAsia"/>
          <w:b/>
          <w:bCs/>
          <w:lang w:eastAsia="ko-KR"/>
        </w:rPr>
        <w:t>1</w:t>
      </w:r>
      <w:r>
        <w:rPr>
          <w:b/>
          <w:bCs/>
        </w:rPr>
        <w:t xml:space="preserve">: </w:t>
      </w:r>
      <w:r w:rsidRPr="00F63C9E">
        <w:t xml:space="preserve">The </w:t>
      </w:r>
      <w:r w:rsidR="00E05AF8" w:rsidRPr="00F63C9E">
        <w:rPr>
          <w:rFonts w:eastAsia="Malgun Gothic" w:hint="eastAsia"/>
          <w:lang w:eastAsia="ko-KR"/>
        </w:rPr>
        <w:t>d</w:t>
      </w:r>
      <w:r w:rsidR="00E05AF8" w:rsidRPr="00F63C9E">
        <w:rPr>
          <w:rFonts w:eastAsia="Malgun Gothic"/>
          <w:lang w:eastAsia="ko-KR"/>
        </w:rPr>
        <w:t xml:space="preserve">uty-cycle </w:t>
      </w:r>
      <w:r w:rsidR="00E05AF8" w:rsidRPr="00F63C9E">
        <w:rPr>
          <w:rFonts w:eastAsia="Malgun Gothic" w:hint="eastAsia"/>
          <w:lang w:eastAsia="ko-KR"/>
        </w:rPr>
        <w:t xml:space="preserve">restriction was already considered in NW configuration for high power UE with less than 50% for TDD bands. </w:t>
      </w:r>
    </w:p>
    <w:p w14:paraId="0D6C91DB" w14:textId="013A0368" w:rsidR="00E05AF8" w:rsidRPr="00E05AF8" w:rsidRDefault="00E05AF8" w:rsidP="006B3CA8">
      <w:pPr>
        <w:rPr>
          <w:rFonts w:eastAsia="Malgun Gothic"/>
          <w:b/>
          <w:bCs/>
          <w:lang w:eastAsia="ko-KR"/>
        </w:rPr>
      </w:pPr>
      <w:r>
        <w:rPr>
          <w:rFonts w:eastAsia="Malgun Gothic" w:hint="eastAsia"/>
          <w:b/>
          <w:bCs/>
          <w:lang w:eastAsia="ko-KR"/>
        </w:rPr>
        <w:t xml:space="preserve">Observation 2: </w:t>
      </w:r>
      <w:r w:rsidRPr="00F63C9E">
        <w:rPr>
          <w:rFonts w:eastAsia="Malgun Gothic" w:hint="eastAsia"/>
          <w:lang w:eastAsia="ko-KR"/>
        </w:rPr>
        <w:t>The existing duty-cycle solution is based on UE capability, leading to</w:t>
      </w:r>
      <w:r w:rsidRPr="00F63C9E">
        <w:rPr>
          <w:rFonts w:eastAsia="Malgun Gothic"/>
          <w:lang w:eastAsia="ko-KR"/>
        </w:rPr>
        <w:t xml:space="preserve"> </w:t>
      </w:r>
      <w:r w:rsidRPr="00F63C9E">
        <w:rPr>
          <w:rFonts w:eastAsia="Malgun Gothic" w:hint="eastAsia"/>
          <w:lang w:eastAsia="ko-KR"/>
        </w:rPr>
        <w:t>scheduling inflexibility that hinders further improvement in UL performance.</w:t>
      </w:r>
    </w:p>
    <w:p w14:paraId="2ECE7306" w14:textId="37FC273A" w:rsidR="006B3CA8" w:rsidRDefault="006B3CA8" w:rsidP="006B3CA8">
      <w:pPr>
        <w:rPr>
          <w:rFonts w:eastAsia="Malgun Gothic"/>
          <w:b/>
          <w:bCs/>
          <w:lang w:eastAsia="ko-KR"/>
        </w:rPr>
      </w:pPr>
      <w:r>
        <w:rPr>
          <w:b/>
          <w:bCs/>
        </w:rPr>
        <w:t xml:space="preserve">Proposal </w:t>
      </w:r>
      <w:r w:rsidR="00E05AF8">
        <w:rPr>
          <w:rFonts w:eastAsia="Malgun Gothic" w:hint="eastAsia"/>
          <w:b/>
          <w:bCs/>
          <w:lang w:eastAsia="ko-KR"/>
        </w:rPr>
        <w:t>1</w:t>
      </w:r>
      <w:r>
        <w:rPr>
          <w:b/>
          <w:bCs/>
        </w:rPr>
        <w:t xml:space="preserve">: RAN4 </w:t>
      </w:r>
      <w:r w:rsidR="00E05AF8">
        <w:rPr>
          <w:rFonts w:eastAsia="Malgun Gothic" w:hint="eastAsia"/>
          <w:b/>
          <w:bCs/>
          <w:lang w:eastAsia="ko-KR"/>
        </w:rPr>
        <w:t xml:space="preserve">need to study how to define a flexible/efficient </w:t>
      </w:r>
      <w:r>
        <w:rPr>
          <w:b/>
          <w:bCs/>
        </w:rPr>
        <w:t>duty</w:t>
      </w:r>
      <w:r w:rsidR="00E05AF8">
        <w:rPr>
          <w:rFonts w:eastAsia="Malgun Gothic" w:hint="eastAsia"/>
          <w:b/>
          <w:bCs/>
          <w:lang w:eastAsia="ko-KR"/>
        </w:rPr>
        <w:t>-</w:t>
      </w:r>
      <w:r>
        <w:rPr>
          <w:b/>
          <w:bCs/>
        </w:rPr>
        <w:t xml:space="preserve">cycle </w:t>
      </w:r>
      <w:r w:rsidR="00E05AF8">
        <w:rPr>
          <w:rFonts w:eastAsia="Malgun Gothic" w:hint="eastAsia"/>
          <w:b/>
          <w:bCs/>
          <w:lang w:eastAsia="ko-KR"/>
        </w:rPr>
        <w:t>control mechanism for 6GR.</w:t>
      </w:r>
    </w:p>
    <w:p w14:paraId="62860F5B" w14:textId="1B64ACD3" w:rsidR="00E05AF8" w:rsidRPr="00E05AF8" w:rsidRDefault="00E05AF8" w:rsidP="006B3CA8">
      <w:pPr>
        <w:rPr>
          <w:rFonts w:eastAsia="Malgun Gothic"/>
          <w:b/>
          <w:bCs/>
          <w:lang w:eastAsia="ko-KR"/>
        </w:rPr>
      </w:pPr>
      <w:r>
        <w:rPr>
          <w:rFonts w:eastAsia="Malgun Gothic" w:hint="eastAsia"/>
          <w:b/>
          <w:bCs/>
          <w:lang w:eastAsia="ko-KR"/>
        </w:rPr>
        <w:t xml:space="preserve">Proposal 2: RAN4 can consider both P-MPR and duty-cycle control </w:t>
      </w:r>
      <w:r>
        <w:rPr>
          <w:rFonts w:eastAsia="Malgun Gothic"/>
          <w:b/>
          <w:bCs/>
          <w:lang w:eastAsia="ko-KR"/>
        </w:rPr>
        <w:t>mechanism</w:t>
      </w:r>
      <w:r>
        <w:rPr>
          <w:rFonts w:eastAsia="Malgun Gothic" w:hint="eastAsia"/>
          <w:b/>
          <w:bCs/>
          <w:lang w:eastAsia="ko-KR"/>
        </w:rPr>
        <w:t xml:space="preserve"> to satisfy the SAR/MPE requirements in 6GR.</w:t>
      </w:r>
    </w:p>
    <w:p w14:paraId="55D6BACC" w14:textId="77777777" w:rsidR="007D6715" w:rsidRDefault="007D6715" w:rsidP="00F75B3D">
      <w:pPr>
        <w:rPr>
          <w:rFonts w:eastAsia="新細明體"/>
          <w:sz w:val="22"/>
          <w:szCs w:val="22"/>
          <w:lang w:val="en-US" w:eastAsia="zh-TW"/>
        </w:rPr>
      </w:pPr>
    </w:p>
    <w:p w14:paraId="0C1E71C7" w14:textId="320F5773" w:rsidR="001D07D9" w:rsidRPr="00D46912" w:rsidRDefault="00125B37" w:rsidP="00D46912">
      <w:pPr>
        <w:pStyle w:val="1"/>
      </w:pPr>
      <w:r w:rsidRPr="00D46912">
        <w:t>3</w:t>
      </w:r>
      <w:r w:rsidR="001D07D9" w:rsidRPr="00D46912">
        <w:tab/>
        <w:t xml:space="preserve">Topic #5: Tx requirements </w:t>
      </w:r>
    </w:p>
    <w:tbl>
      <w:tblPr>
        <w:tblStyle w:val="aff5"/>
        <w:tblW w:w="0" w:type="auto"/>
        <w:tblLook w:val="04A0" w:firstRow="1" w:lastRow="0" w:firstColumn="1" w:lastColumn="0" w:noHBand="0" w:noVBand="1"/>
      </w:tblPr>
      <w:tblGrid>
        <w:gridCol w:w="9629"/>
      </w:tblGrid>
      <w:tr w:rsidR="00AB74EF" w14:paraId="5A433739" w14:textId="77777777" w:rsidTr="00AB74EF">
        <w:tc>
          <w:tcPr>
            <w:tcW w:w="9629" w:type="dxa"/>
          </w:tcPr>
          <w:p w14:paraId="1685562E" w14:textId="77777777" w:rsidR="00B17E45" w:rsidRDefault="00B17E45" w:rsidP="00B17E45">
            <w:pPr>
              <w:rPr>
                <w:rFonts w:eastAsia="新細明體"/>
                <w:lang w:val="en-US" w:eastAsia="zh-TW"/>
              </w:rPr>
            </w:pPr>
            <w:r>
              <w:rPr>
                <w:rFonts w:eastAsia="新細明體"/>
                <w:lang w:val="en-US" w:eastAsia="zh-TW"/>
              </w:rPr>
              <w:t xml:space="preserve">RAN4#116Bis WF </w:t>
            </w:r>
          </w:p>
          <w:p w14:paraId="57AFA333" w14:textId="77777777" w:rsidR="009F6FE5" w:rsidRDefault="009F6FE5" w:rsidP="009F6FE5">
            <w:pPr>
              <w:pStyle w:val="aff0"/>
              <w:numPr>
                <w:ilvl w:val="0"/>
                <w:numId w:val="158"/>
              </w:numPr>
              <w:overflowPunct/>
              <w:autoSpaceDE/>
              <w:adjustRightInd/>
              <w:spacing w:after="120"/>
              <w:ind w:left="720"/>
              <w:textAlignment w:val="auto"/>
              <w:rPr>
                <w:rFonts w:eastAsia="SimSun"/>
                <w:szCs w:val="24"/>
                <w:lang w:eastAsia="zh-CN"/>
              </w:rPr>
            </w:pPr>
            <w:r>
              <w:rPr>
                <w:rFonts w:eastAsia="SimSun"/>
                <w:szCs w:val="24"/>
                <w:lang w:eastAsia="zh-CN"/>
              </w:rPr>
              <w:t>Agreements</w:t>
            </w:r>
          </w:p>
          <w:p w14:paraId="0814CEC5" w14:textId="77777777" w:rsidR="009F6FE5" w:rsidRPr="005E4C39" w:rsidRDefault="009F6FE5" w:rsidP="005E4C39">
            <w:pPr>
              <w:pStyle w:val="aff0"/>
              <w:numPr>
                <w:ilvl w:val="1"/>
                <w:numId w:val="158"/>
              </w:numPr>
              <w:overflowPunct/>
              <w:autoSpaceDE/>
              <w:adjustRightInd/>
              <w:spacing w:after="120"/>
              <w:textAlignment w:val="auto"/>
              <w:rPr>
                <w:rFonts w:eastAsia="SimSun"/>
                <w:szCs w:val="24"/>
                <w:lang w:eastAsia="zh-CN"/>
              </w:rPr>
            </w:pPr>
            <w:r w:rsidRPr="005E4C39">
              <w:rPr>
                <w:rFonts w:eastAsia="SimSun"/>
                <w:szCs w:val="24"/>
                <w:lang w:eastAsia="zh-CN"/>
              </w:rPr>
              <w:t>PA modelling is discussed in system parameter thread</w:t>
            </w:r>
          </w:p>
          <w:p w14:paraId="214D1CFB" w14:textId="77777777" w:rsidR="009F6FE5" w:rsidRPr="005E4C39" w:rsidRDefault="009F6FE5" w:rsidP="005E4C39">
            <w:pPr>
              <w:pStyle w:val="aff0"/>
              <w:numPr>
                <w:ilvl w:val="1"/>
                <w:numId w:val="158"/>
              </w:numPr>
              <w:overflowPunct/>
              <w:autoSpaceDE/>
              <w:adjustRightInd/>
              <w:spacing w:after="120"/>
              <w:textAlignment w:val="auto"/>
              <w:rPr>
                <w:rFonts w:eastAsia="SimSun"/>
                <w:szCs w:val="24"/>
                <w:lang w:eastAsia="zh-CN"/>
              </w:rPr>
            </w:pPr>
            <w:r w:rsidRPr="005E4C39">
              <w:rPr>
                <w:rFonts w:eastAsia="SimSun"/>
                <w:szCs w:val="24"/>
                <w:lang w:eastAsia="zh-CN"/>
              </w:rPr>
              <w:t>In initial 6GR evaluations, use 5G NR unwanted emission requirements as starting point until requirement framework for 6GR is clear</w:t>
            </w:r>
          </w:p>
          <w:p w14:paraId="265D929D" w14:textId="77777777" w:rsidR="009F6FE5" w:rsidRDefault="009F6FE5" w:rsidP="005E4C39">
            <w:pPr>
              <w:pStyle w:val="aff0"/>
              <w:numPr>
                <w:ilvl w:val="1"/>
                <w:numId w:val="158"/>
              </w:numPr>
              <w:overflowPunct/>
              <w:autoSpaceDE/>
              <w:adjustRightInd/>
              <w:spacing w:after="120"/>
              <w:textAlignment w:val="auto"/>
              <w:rPr>
                <w:rFonts w:eastAsia="MS Mincho"/>
                <w:szCs w:val="20"/>
                <w:lang w:val="en-US" w:eastAsia="zh-CN"/>
              </w:rPr>
            </w:pPr>
            <w:r w:rsidRPr="005E4C39">
              <w:rPr>
                <w:rFonts w:eastAsia="SimSun"/>
                <w:szCs w:val="24"/>
                <w:lang w:eastAsia="zh-CN"/>
              </w:rPr>
              <w:t>Spurious emissions requirements, SEM and ACLR will b</w:t>
            </w:r>
            <w:r>
              <w:rPr>
                <w:rFonts w:eastAsia="SimSun"/>
                <w:szCs w:val="24"/>
                <w:lang w:eastAsia="zh-CN"/>
              </w:rPr>
              <w:t>e defined for 6GR</w:t>
            </w:r>
          </w:p>
          <w:p w14:paraId="6ECE6B2C" w14:textId="77777777" w:rsidR="009F6FE5" w:rsidRDefault="009F6FE5" w:rsidP="009F6FE5">
            <w:pPr>
              <w:pStyle w:val="aff0"/>
              <w:numPr>
                <w:ilvl w:val="2"/>
                <w:numId w:val="158"/>
              </w:numPr>
              <w:overflowPunct/>
              <w:autoSpaceDE/>
              <w:adjustRightInd/>
              <w:spacing w:after="120"/>
              <w:textAlignment w:val="auto"/>
              <w:rPr>
                <w:lang w:val="en-US" w:eastAsia="zh-CN"/>
              </w:rPr>
            </w:pPr>
            <w:r>
              <w:rPr>
                <w:lang w:val="en-US" w:eastAsia="zh-CN"/>
              </w:rPr>
              <w:t>FFS for</w:t>
            </w:r>
          </w:p>
          <w:p w14:paraId="7FF26487" w14:textId="77777777" w:rsidR="009F6FE5" w:rsidRDefault="009F6FE5" w:rsidP="009F6FE5">
            <w:pPr>
              <w:pStyle w:val="aff0"/>
              <w:numPr>
                <w:ilvl w:val="3"/>
                <w:numId w:val="158"/>
              </w:numPr>
              <w:overflowPunct/>
              <w:autoSpaceDE/>
              <w:adjustRightInd/>
              <w:spacing w:after="120"/>
              <w:textAlignment w:val="auto"/>
              <w:rPr>
                <w:lang w:val="en-US" w:eastAsia="zh-CN"/>
              </w:rPr>
            </w:pPr>
            <w:r>
              <w:rPr>
                <w:lang w:val="en-US" w:eastAsia="zh-CN"/>
              </w:rPr>
              <w:t>OOB boundary</w:t>
            </w:r>
          </w:p>
          <w:p w14:paraId="11077E77" w14:textId="77777777" w:rsidR="009F6FE5" w:rsidRDefault="009F6FE5" w:rsidP="009F6FE5">
            <w:pPr>
              <w:pStyle w:val="aff0"/>
              <w:numPr>
                <w:ilvl w:val="3"/>
                <w:numId w:val="158"/>
              </w:numPr>
              <w:overflowPunct/>
              <w:autoSpaceDE/>
              <w:adjustRightInd/>
              <w:spacing w:after="120"/>
              <w:textAlignment w:val="auto"/>
              <w:rPr>
                <w:lang w:val="en-US" w:eastAsia="zh-CN"/>
              </w:rPr>
            </w:pPr>
            <w:r>
              <w:rPr>
                <w:lang w:val="en-US" w:eastAsia="zh-CN"/>
              </w:rPr>
              <w:t xml:space="preserve">potential accommodations for different frequency sub-ranges </w:t>
            </w:r>
          </w:p>
          <w:p w14:paraId="678B529A" w14:textId="77777777" w:rsidR="009F6FE5" w:rsidRDefault="009F6FE5" w:rsidP="009F6FE5">
            <w:pPr>
              <w:pStyle w:val="aff0"/>
              <w:numPr>
                <w:ilvl w:val="1"/>
                <w:numId w:val="158"/>
              </w:numPr>
              <w:overflowPunct/>
              <w:autoSpaceDE/>
              <w:adjustRightInd/>
              <w:spacing w:after="120"/>
              <w:textAlignment w:val="auto"/>
              <w:rPr>
                <w:lang w:val="en-US" w:eastAsia="zh-CN"/>
              </w:rPr>
            </w:pPr>
            <w:r>
              <w:rPr>
                <w:lang w:val="en-US" w:eastAsia="zh-CN"/>
              </w:rPr>
              <w:t>Encourage inputs on regulatory survey being conducted in spectrum agenda</w:t>
            </w:r>
          </w:p>
          <w:p w14:paraId="66ECC0B3" w14:textId="2F3A81F3" w:rsidR="009F6FE5" w:rsidRDefault="009F6FE5" w:rsidP="009F6FE5">
            <w:pPr>
              <w:pStyle w:val="aff0"/>
              <w:numPr>
                <w:ilvl w:val="1"/>
                <w:numId w:val="158"/>
              </w:numPr>
              <w:overflowPunct/>
              <w:autoSpaceDE/>
              <w:adjustRightInd/>
              <w:spacing w:after="120"/>
              <w:textAlignment w:val="auto"/>
              <w:rPr>
                <w:lang w:val="en-US" w:eastAsia="zh-CN"/>
              </w:rPr>
            </w:pPr>
            <w:r w:rsidRPr="00125B37">
              <w:rPr>
                <w:rFonts w:eastAsia="SimSun"/>
                <w:szCs w:val="24"/>
                <w:lang w:eastAsia="zh-CN"/>
              </w:rPr>
              <w:t>Study the</w:t>
            </w:r>
            <w:r w:rsidR="003E1512" w:rsidRPr="003E1512">
              <w:rPr>
                <w:rFonts w:eastAsia="SimSun"/>
                <w:szCs w:val="24"/>
                <w:lang w:eastAsia="zh-CN"/>
              </w:rPr>
              <w:t xml:space="preserve"> </w:t>
            </w:r>
            <w:r w:rsidRPr="00125B37">
              <w:rPr>
                <w:rFonts w:eastAsia="SimSun"/>
                <w:szCs w:val="24"/>
                <w:lang w:eastAsia="zh-CN"/>
              </w:rPr>
              <w:t>UE Tx impairment requirements/assumptions</w:t>
            </w:r>
            <w:r>
              <w:rPr>
                <w:rFonts w:eastAsia="SimSun"/>
                <w:szCs w:val="24"/>
                <w:lang w:eastAsia="zh-CN"/>
              </w:rPr>
              <w:t xml:space="preserve"> (e.g. carrier leakage, image rejection, CIM3 and CIM5)</w:t>
            </w:r>
          </w:p>
          <w:p w14:paraId="23A97C4E" w14:textId="77777777" w:rsidR="009F6FE5" w:rsidRDefault="009F6FE5" w:rsidP="009F6FE5">
            <w:pPr>
              <w:pStyle w:val="aff0"/>
              <w:numPr>
                <w:ilvl w:val="1"/>
                <w:numId w:val="158"/>
              </w:numPr>
              <w:overflowPunct/>
              <w:autoSpaceDE/>
              <w:adjustRightInd/>
              <w:spacing w:after="120"/>
              <w:textAlignment w:val="auto"/>
              <w:rPr>
                <w:lang w:val="en-US" w:eastAsia="zh-CN"/>
              </w:rPr>
            </w:pPr>
            <w:r>
              <w:rPr>
                <w:rFonts w:eastAsia="SimSun"/>
                <w:szCs w:val="24"/>
                <w:lang w:eastAsia="zh-CN"/>
              </w:rPr>
              <w:t>In RAN4#117, prioritize discussion for UE Tx impairments and unwanted emission framework</w:t>
            </w:r>
          </w:p>
          <w:p w14:paraId="5213BCEA" w14:textId="77777777" w:rsidR="00AB74EF" w:rsidRPr="009F6FE5" w:rsidRDefault="00AB74EF" w:rsidP="00325143">
            <w:pPr>
              <w:rPr>
                <w:rFonts w:eastAsiaTheme="minorEastAsia"/>
                <w:lang w:val="en-US"/>
              </w:rPr>
            </w:pPr>
          </w:p>
        </w:tc>
      </w:tr>
    </w:tbl>
    <w:p w14:paraId="0C9A5267" w14:textId="1B892C33" w:rsidR="00C74ED5" w:rsidRDefault="00C74ED5" w:rsidP="00325143">
      <w:pPr>
        <w:rPr>
          <w:rFonts w:eastAsiaTheme="minorEastAsia"/>
        </w:rPr>
      </w:pPr>
    </w:p>
    <w:p w14:paraId="4689D8D0" w14:textId="76EC49C4" w:rsidR="003C007B" w:rsidRDefault="003C007B" w:rsidP="003C007B">
      <w:pPr>
        <w:rPr>
          <w:rFonts w:eastAsia="Malgun Gothic"/>
          <w:b/>
          <w:bCs/>
          <w:sz w:val="22"/>
          <w:szCs w:val="22"/>
          <w:lang w:eastAsia="ko-KR"/>
        </w:rPr>
      </w:pPr>
    </w:p>
    <w:p w14:paraId="5915D3B2" w14:textId="61D6D472" w:rsidR="003C007B" w:rsidRDefault="003C007B" w:rsidP="003C007B">
      <w:pPr>
        <w:rPr>
          <w:rFonts w:eastAsia="Malgun Gothic"/>
          <w:b/>
          <w:bCs/>
          <w:sz w:val="22"/>
          <w:szCs w:val="22"/>
          <w:lang w:eastAsia="ko-KR"/>
        </w:rPr>
      </w:pPr>
    </w:p>
    <w:p w14:paraId="3664BC53" w14:textId="1BB86583" w:rsidR="00A15BBC" w:rsidRDefault="00E160B9" w:rsidP="00D46912">
      <w:pPr>
        <w:pStyle w:val="21"/>
        <w:rPr>
          <w:lang w:val="en-US" w:eastAsia="ko-KR"/>
        </w:rPr>
      </w:pPr>
      <w:r>
        <w:rPr>
          <w:lang w:val="en-US" w:eastAsia="ko-KR"/>
        </w:rPr>
        <w:lastRenderedPageBreak/>
        <w:t>3.1</w:t>
      </w:r>
      <w:r>
        <w:rPr>
          <w:lang w:val="en-US" w:eastAsia="ko-KR"/>
        </w:rPr>
        <w:tab/>
      </w:r>
      <w:r w:rsidR="00A15BBC" w:rsidRPr="00125B37">
        <w:rPr>
          <w:lang w:val="en-US" w:eastAsia="ko-KR"/>
        </w:rPr>
        <w:t>ACLR/ACS</w:t>
      </w:r>
      <w:r w:rsidR="008C2EB9">
        <w:rPr>
          <w:lang w:val="en-US" w:eastAsia="ko-KR"/>
        </w:rPr>
        <w:t>/SEM</w:t>
      </w:r>
    </w:p>
    <w:p w14:paraId="7C53A240" w14:textId="294EB754" w:rsidR="00BE4AE4" w:rsidRDefault="00BE4AE4" w:rsidP="00BE4AE4">
      <w:pPr>
        <w:overflowPunct/>
        <w:autoSpaceDE/>
        <w:autoSpaceDN/>
        <w:adjustRightInd/>
        <w:spacing w:before="100" w:beforeAutospacing="1" w:after="100" w:afterAutospacing="1"/>
        <w:ind w:firstLine="567"/>
        <w:textAlignment w:val="auto"/>
        <w:rPr>
          <w:rFonts w:eastAsia="Malgun Gothic"/>
          <w:sz w:val="21"/>
          <w:szCs w:val="21"/>
          <w:lang w:val="en-US" w:eastAsia="ko-KR"/>
        </w:rPr>
      </w:pPr>
      <w:r w:rsidRPr="00BE4AE4">
        <w:rPr>
          <w:rFonts w:eastAsia="Malgun Gothic" w:hint="eastAsia"/>
          <w:sz w:val="21"/>
          <w:szCs w:val="21"/>
          <w:lang w:val="en-US" w:eastAsia="ko-KR"/>
        </w:rPr>
        <w:t>In 6G BS session, RAN4 already discussed and had consensus on the re</w:t>
      </w:r>
      <w:r>
        <w:rPr>
          <w:rFonts w:eastAsia="Malgun Gothic" w:hint="eastAsia"/>
          <w:sz w:val="21"/>
          <w:szCs w:val="21"/>
          <w:lang w:val="en-US" w:eastAsia="ko-KR"/>
        </w:rPr>
        <w:t>-</w:t>
      </w:r>
      <w:r w:rsidRPr="00BE4AE4">
        <w:rPr>
          <w:rFonts w:eastAsia="Malgun Gothic" w:hint="eastAsia"/>
          <w:sz w:val="21"/>
          <w:szCs w:val="21"/>
          <w:lang w:val="en-US" w:eastAsia="ko-KR"/>
        </w:rPr>
        <w:t>evaluat</w:t>
      </w:r>
      <w:r>
        <w:rPr>
          <w:rFonts w:eastAsia="Malgun Gothic" w:hint="eastAsia"/>
          <w:sz w:val="21"/>
          <w:szCs w:val="21"/>
          <w:lang w:val="en-US" w:eastAsia="ko-KR"/>
        </w:rPr>
        <w:t>ion of</w:t>
      </w:r>
      <w:r w:rsidRPr="00BE4AE4">
        <w:rPr>
          <w:rFonts w:eastAsia="Malgun Gothic" w:hint="eastAsia"/>
          <w:sz w:val="21"/>
          <w:szCs w:val="21"/>
          <w:lang w:val="en-US" w:eastAsia="ko-KR"/>
        </w:rPr>
        <w:t xml:space="preserve"> the </w:t>
      </w:r>
      <w:r w:rsidRPr="00BE4AE4">
        <w:rPr>
          <w:rFonts w:eastAsia="Malgun Gothic"/>
          <w:sz w:val="21"/>
          <w:szCs w:val="21"/>
          <w:lang w:val="en-US" w:eastAsia="ko-KR"/>
        </w:rPr>
        <w:t>adjacent</w:t>
      </w:r>
      <w:r w:rsidRPr="00BE4AE4">
        <w:rPr>
          <w:rFonts w:eastAsia="Malgun Gothic" w:hint="eastAsia"/>
          <w:sz w:val="21"/>
          <w:szCs w:val="21"/>
          <w:lang w:val="en-US" w:eastAsia="ko-KR"/>
        </w:rPr>
        <w:t xml:space="preserve"> carrier </w:t>
      </w:r>
      <w:r w:rsidRPr="00BE4AE4">
        <w:rPr>
          <w:rFonts w:eastAsia="Malgun Gothic"/>
          <w:sz w:val="21"/>
          <w:szCs w:val="21"/>
          <w:lang w:val="en-US" w:eastAsia="ko-KR"/>
        </w:rPr>
        <w:t>coexistence</w:t>
      </w:r>
      <w:r w:rsidRPr="00BE4AE4">
        <w:rPr>
          <w:rFonts w:eastAsia="Malgun Gothic" w:hint="eastAsia"/>
          <w:sz w:val="21"/>
          <w:szCs w:val="21"/>
          <w:lang w:val="en-US" w:eastAsia="ko-KR"/>
        </w:rPr>
        <w:t xml:space="preserve"> system level simulations to</w:t>
      </w:r>
      <w:r>
        <w:rPr>
          <w:rFonts w:eastAsia="Malgun Gothic" w:hint="eastAsia"/>
          <w:sz w:val="21"/>
          <w:szCs w:val="21"/>
          <w:lang w:val="en-US" w:eastAsia="ko-KR"/>
        </w:rPr>
        <w:t xml:space="preserve"> derive ALCR and ACS requirements according to operating frequency ranges including 5G-refarming bands and 6G new candidate spectrum.</w:t>
      </w:r>
      <w:r w:rsidRPr="00BE4AE4">
        <w:rPr>
          <w:rFonts w:eastAsia="Malgun Gothic" w:hint="eastAsia"/>
          <w:sz w:val="21"/>
          <w:szCs w:val="21"/>
          <w:lang w:val="en-US" w:eastAsia="ko-KR"/>
        </w:rPr>
        <w:t xml:space="preserve"> </w:t>
      </w:r>
    </w:p>
    <w:p w14:paraId="57AB1BEB" w14:textId="4CCF2C3E" w:rsidR="00BE4AE4" w:rsidRPr="00BE4AE4" w:rsidRDefault="00BE4AE4" w:rsidP="00BE4AE4">
      <w:pPr>
        <w:overflowPunct/>
        <w:autoSpaceDE/>
        <w:autoSpaceDN/>
        <w:adjustRightInd/>
        <w:spacing w:before="100" w:beforeAutospacing="1" w:after="100" w:afterAutospacing="1"/>
        <w:textAlignment w:val="auto"/>
        <w:rPr>
          <w:rFonts w:eastAsia="Malgun Gothic"/>
          <w:sz w:val="21"/>
          <w:szCs w:val="21"/>
          <w:lang w:val="en-US" w:eastAsia="ko-KR"/>
        </w:rPr>
      </w:pPr>
      <w:r>
        <w:rPr>
          <w:rFonts w:eastAsia="Malgun Gothic" w:hint="eastAsia"/>
          <w:sz w:val="21"/>
          <w:szCs w:val="21"/>
          <w:lang w:val="en-US" w:eastAsia="ko-KR"/>
        </w:rPr>
        <w:t xml:space="preserve">Based on the coexistence evaluation results in all candidate operating spectrums, RAN4 can determine the exact ACLR/ACS levels to protect legacy 5G system based on the enhanced coexistence evaluation assumptions. </w:t>
      </w:r>
      <w:r>
        <w:rPr>
          <w:rFonts w:eastAsia="Malgun Gothic"/>
          <w:sz w:val="21"/>
          <w:szCs w:val="21"/>
          <w:lang w:val="en-US" w:eastAsia="ko-KR"/>
        </w:rPr>
        <w:t>T</w:t>
      </w:r>
      <w:r>
        <w:rPr>
          <w:rFonts w:eastAsia="Malgun Gothic" w:hint="eastAsia"/>
          <w:sz w:val="21"/>
          <w:szCs w:val="21"/>
          <w:lang w:val="en-US" w:eastAsia="ko-KR"/>
        </w:rPr>
        <w:t>he expected different points are supporting a wider CBW (e.g. 200MHz at around 7GHz), enhanced gNB antenna elements and default power class with 26dBm at around 7GHz.</w:t>
      </w:r>
    </w:p>
    <w:p w14:paraId="7210ADF4" w14:textId="7C69DCF8" w:rsidR="00A15BBC" w:rsidRDefault="00A15BBC" w:rsidP="00A15BBC">
      <w:pPr>
        <w:pStyle w:val="a5"/>
        <w:rPr>
          <w:rFonts w:eastAsia="Malgun Gothic"/>
          <w:b w:val="0"/>
          <w:bCs/>
          <w:sz w:val="22"/>
          <w:szCs w:val="22"/>
          <w:lang w:eastAsia="ko-KR"/>
        </w:rPr>
      </w:pPr>
      <w:r w:rsidRPr="00BE4AE4">
        <w:rPr>
          <w:sz w:val="22"/>
          <w:szCs w:val="22"/>
        </w:rPr>
        <w:t xml:space="preserve">Observation </w:t>
      </w:r>
      <w:r w:rsidR="00BE4AE4" w:rsidRPr="00BE4AE4">
        <w:rPr>
          <w:rFonts w:eastAsia="Malgun Gothic" w:hint="eastAsia"/>
          <w:lang w:eastAsia="ko-KR"/>
        </w:rPr>
        <w:t>1</w:t>
      </w:r>
      <w:r w:rsidRPr="00BE4AE4">
        <w:rPr>
          <w:sz w:val="22"/>
          <w:szCs w:val="22"/>
        </w:rPr>
        <w:t>:</w:t>
      </w:r>
      <w:r w:rsidRPr="00125B37">
        <w:rPr>
          <w:b w:val="0"/>
          <w:bCs/>
          <w:sz w:val="22"/>
          <w:szCs w:val="22"/>
        </w:rPr>
        <w:t xml:space="preserve"> </w:t>
      </w:r>
      <w:r w:rsidRPr="00125B37">
        <w:rPr>
          <w:rFonts w:eastAsia="Malgun Gothic"/>
          <w:b w:val="0"/>
          <w:bCs/>
          <w:sz w:val="22"/>
          <w:szCs w:val="22"/>
          <w:lang w:eastAsia="ko-KR"/>
        </w:rPr>
        <w:t>In BS RF session, RAN4 already agreed to evaluation the coexistence study to consider the different points compare</w:t>
      </w:r>
      <w:r w:rsidR="009673EC">
        <w:rPr>
          <w:rFonts w:eastAsia="Malgun Gothic" w:hint="eastAsia"/>
          <w:b w:val="0"/>
          <w:bCs/>
          <w:sz w:val="22"/>
          <w:szCs w:val="22"/>
          <w:lang w:eastAsia="ko-KR"/>
        </w:rPr>
        <w:t>d</w:t>
      </w:r>
      <w:r w:rsidRPr="00125B37">
        <w:rPr>
          <w:rFonts w:eastAsia="Malgun Gothic"/>
          <w:b w:val="0"/>
          <w:bCs/>
          <w:sz w:val="22"/>
          <w:szCs w:val="22"/>
          <w:lang w:eastAsia="ko-KR"/>
        </w:rPr>
        <w:t xml:space="preserve"> to 5G coexistence parameters. The</w:t>
      </w:r>
      <w:r w:rsidR="00705233">
        <w:rPr>
          <w:rFonts w:eastAsia="Malgun Gothic" w:hint="eastAsia"/>
          <w:b w:val="0"/>
          <w:bCs/>
          <w:sz w:val="22"/>
          <w:szCs w:val="22"/>
          <w:lang w:eastAsia="ko-KR"/>
        </w:rPr>
        <w:t xml:space="preserve"> expected</w:t>
      </w:r>
      <w:r w:rsidRPr="00125B37">
        <w:rPr>
          <w:rFonts w:eastAsia="Malgun Gothic"/>
          <w:b w:val="0"/>
          <w:bCs/>
          <w:sz w:val="22"/>
          <w:szCs w:val="22"/>
          <w:lang w:eastAsia="ko-KR"/>
        </w:rPr>
        <w:t xml:space="preserve"> different points are supporting a wider CBW, enhanced gNB antenna elements and defaults power class as PC2 in around 7GHz.</w:t>
      </w:r>
    </w:p>
    <w:p w14:paraId="51334680" w14:textId="77777777" w:rsidR="00BE4AE4" w:rsidRDefault="00BE4AE4" w:rsidP="00BE4AE4">
      <w:pPr>
        <w:rPr>
          <w:rFonts w:eastAsia="Malgun Gothic"/>
          <w:lang w:eastAsia="ko-KR"/>
        </w:rPr>
      </w:pPr>
    </w:p>
    <w:p w14:paraId="0DE24D83" w14:textId="3CEF9DEA" w:rsidR="00BE4AE4" w:rsidRPr="00BE4AE4" w:rsidRDefault="00BE4AE4" w:rsidP="00BE4AE4">
      <w:pPr>
        <w:rPr>
          <w:rFonts w:eastAsia="Malgun Gothic"/>
          <w:lang w:eastAsia="ko-KR"/>
        </w:rPr>
      </w:pPr>
      <w:r>
        <w:rPr>
          <w:rFonts w:eastAsia="Malgun Gothic" w:hint="eastAsia"/>
          <w:lang w:eastAsia="ko-KR"/>
        </w:rPr>
        <w:t xml:space="preserve">On top of coexistence evaluation results, RAN4 can determine the band specific ACLR/ACS requirements compared to 5G NR. </w:t>
      </w:r>
      <w:r>
        <w:rPr>
          <w:rFonts w:eastAsia="Malgun Gothic"/>
          <w:lang w:eastAsia="ko-KR"/>
        </w:rPr>
        <w:t>S</w:t>
      </w:r>
      <w:r>
        <w:rPr>
          <w:rFonts w:eastAsia="Malgun Gothic" w:hint="eastAsia"/>
          <w:lang w:eastAsia="ko-KR"/>
        </w:rPr>
        <w:t xml:space="preserve">pecially in Rel-19, n104 ACLR requirements was relaxed from 30dBc to 26dBc based on the coexistence evaluation </w:t>
      </w:r>
      <w:r>
        <w:rPr>
          <w:rFonts w:eastAsia="Malgun Gothic"/>
          <w:lang w:eastAsia="ko-KR"/>
        </w:rPr>
        <w:t>results</w:t>
      </w:r>
      <w:r>
        <w:rPr>
          <w:rFonts w:eastAsia="Malgun Gothic" w:hint="eastAsia"/>
          <w:lang w:eastAsia="ko-KR"/>
        </w:rPr>
        <w:t xml:space="preserve">. So, RAN4 can consider the band specific way for ACLR/ACS </w:t>
      </w:r>
      <w:r>
        <w:rPr>
          <w:rFonts w:eastAsia="Malgun Gothic"/>
          <w:lang w:eastAsia="ko-KR"/>
        </w:rPr>
        <w:t>requirements</w:t>
      </w:r>
      <w:r>
        <w:rPr>
          <w:rFonts w:eastAsia="Malgun Gothic" w:hint="eastAsia"/>
          <w:lang w:eastAsia="ko-KR"/>
        </w:rPr>
        <w:t xml:space="preserve"> in 6GR.</w:t>
      </w:r>
    </w:p>
    <w:p w14:paraId="24008EA5" w14:textId="414361D4" w:rsidR="008C2EB9" w:rsidRDefault="00A15BBC" w:rsidP="008C2EB9">
      <w:pPr>
        <w:pStyle w:val="a5"/>
        <w:rPr>
          <w:rFonts w:eastAsia="Malgun Gothic"/>
          <w:lang w:eastAsia="ko-KR"/>
        </w:rPr>
      </w:pPr>
      <w:r w:rsidRPr="004F25C3">
        <w:t xml:space="preserve">Proposal </w:t>
      </w:r>
      <w:r w:rsidR="00BE4AE4" w:rsidRPr="004F25C3">
        <w:rPr>
          <w:rFonts w:eastAsia="Malgun Gothic"/>
          <w:sz w:val="18"/>
          <w:szCs w:val="18"/>
          <w:lang w:eastAsia="ko-KR"/>
        </w:rPr>
        <w:t>1</w:t>
      </w:r>
      <w:r w:rsidRPr="004F25C3">
        <w:t>:</w:t>
      </w:r>
      <w:r w:rsidRPr="00F63C9E">
        <w:t xml:space="preserve"> </w:t>
      </w:r>
      <w:r w:rsidRPr="00F63C9E">
        <w:rPr>
          <w:rFonts w:eastAsia="Malgun Gothic"/>
          <w:lang w:eastAsia="ko-KR"/>
        </w:rPr>
        <w:t xml:space="preserve">Based on the coexistence evaluation results, RAN4 can update ACLR and ACS requirements according to frequency ranges (e.g, less 1GHz frequency, 2GHz, 3.5GHz, 4.5GHz and around 7GHz). It means different ACLR requirements can be </w:t>
      </w:r>
      <w:r w:rsidR="009673EC" w:rsidRPr="00F63C9E">
        <w:rPr>
          <w:rFonts w:eastAsia="Malgun Gothic"/>
          <w:lang w:eastAsia="ko-KR"/>
        </w:rPr>
        <w:t xml:space="preserve">considered </w:t>
      </w:r>
      <w:r w:rsidRPr="00F63C9E">
        <w:rPr>
          <w:rFonts w:eastAsia="Malgun Gothic"/>
          <w:lang w:eastAsia="ko-KR"/>
        </w:rPr>
        <w:t>and supported in 6G.</w:t>
      </w:r>
    </w:p>
    <w:p w14:paraId="565AD5E3" w14:textId="77777777" w:rsidR="004F25C3" w:rsidRPr="004F25C3" w:rsidRDefault="004F25C3" w:rsidP="00F63C9E">
      <w:pPr>
        <w:rPr>
          <w:rFonts w:eastAsia="Malgun Gothic"/>
          <w:lang w:eastAsia="ko-KR"/>
        </w:rPr>
      </w:pPr>
    </w:p>
    <w:p w14:paraId="0C2155F6" w14:textId="56975A1F" w:rsidR="008C2EB9" w:rsidRDefault="008C2EB9" w:rsidP="008C2EB9">
      <w:pPr>
        <w:rPr>
          <w:rFonts w:eastAsia="Malgun Gothic"/>
          <w:b/>
          <w:bCs/>
          <w:lang w:eastAsia="ko-KR"/>
        </w:rPr>
      </w:pPr>
      <w:r>
        <w:rPr>
          <w:rFonts w:eastAsia="Malgun Gothic"/>
          <w:b/>
          <w:bCs/>
          <w:lang w:eastAsia="ko-KR"/>
        </w:rPr>
        <w:t xml:space="preserve">Relaxations of the </w:t>
      </w:r>
      <w:r w:rsidR="00BF29D1">
        <w:rPr>
          <w:rFonts w:eastAsia="Malgun Gothic"/>
          <w:b/>
          <w:bCs/>
          <w:lang w:eastAsia="ko-KR"/>
        </w:rPr>
        <w:t xml:space="preserve">UE </w:t>
      </w:r>
      <w:r>
        <w:rPr>
          <w:rFonts w:eastAsia="Malgun Gothic"/>
          <w:b/>
          <w:bCs/>
          <w:lang w:eastAsia="ko-KR"/>
        </w:rPr>
        <w:t>ACLR/SEM requirements in specific operating scenarios</w:t>
      </w:r>
    </w:p>
    <w:p w14:paraId="3C2CE12F" w14:textId="2EF9F5FB" w:rsidR="008C2EB9" w:rsidRDefault="008C2EB9" w:rsidP="008C2EB9">
      <w:pPr>
        <w:rPr>
          <w:rFonts w:eastAsia="Malgun Gothic"/>
          <w:lang w:eastAsia="ko-KR"/>
        </w:rPr>
      </w:pPr>
      <w:r>
        <w:rPr>
          <w:rFonts w:eastAsia="Malgun Gothic"/>
          <w:lang w:eastAsia="ko-KR"/>
        </w:rPr>
        <w:t>As shown under Topic #3, and as also determined in the Rel-19 EN-DC phase 4 work item for single carrier MPR reduction, there are potential benefits to maximising the Tx output power level by enabling a</w:t>
      </w:r>
      <w:r w:rsidR="00BF29D1">
        <w:rPr>
          <w:rFonts w:eastAsia="Malgun Gothic"/>
          <w:lang w:eastAsia="ko-KR"/>
        </w:rPr>
        <w:t>n operator-controlled</w:t>
      </w:r>
      <w:r>
        <w:rPr>
          <w:rFonts w:eastAsia="Malgun Gothic"/>
          <w:lang w:eastAsia="ko-KR"/>
        </w:rPr>
        <w:t xml:space="preserve"> relaxation in ACLR/SEM requirements for modulations up to 16QAM. For 6GR, propose to consider such approaches from the start.</w:t>
      </w:r>
    </w:p>
    <w:p w14:paraId="2BB80584" w14:textId="237693C9" w:rsidR="00BF29D1" w:rsidRDefault="008C2EB9" w:rsidP="008C2EB9">
      <w:pPr>
        <w:rPr>
          <w:rFonts w:eastAsia="Malgun Gothic"/>
          <w:lang w:eastAsia="ko-KR"/>
        </w:rPr>
      </w:pPr>
      <w:r>
        <w:rPr>
          <w:rFonts w:eastAsia="Malgun Gothic"/>
          <w:lang w:eastAsia="ko-KR"/>
        </w:rPr>
        <w:t>We also show in Topic#3 that</w:t>
      </w:r>
      <w:r w:rsidR="00BF29D1">
        <w:rPr>
          <w:rFonts w:eastAsia="Malgun Gothic"/>
          <w:lang w:eastAsia="ko-KR"/>
        </w:rPr>
        <w:t xml:space="preserve"> the concept could be extended for multi-operator site-sharing scenarios, to obtain the same type of Tx power improvement benefits.</w:t>
      </w:r>
    </w:p>
    <w:p w14:paraId="75EB7BE1" w14:textId="2930EEB4" w:rsidR="008C2EB9" w:rsidRPr="00D46912" w:rsidRDefault="00BF29D1" w:rsidP="008C2EB9">
      <w:pPr>
        <w:rPr>
          <w:rFonts w:eastAsia="Malgun Gothic"/>
          <w:b/>
          <w:bCs/>
          <w:lang w:eastAsia="ko-KR"/>
        </w:rPr>
      </w:pPr>
      <w:r w:rsidRPr="00D46912">
        <w:rPr>
          <w:rFonts w:eastAsia="Malgun Gothic"/>
          <w:b/>
          <w:bCs/>
          <w:lang w:eastAsia="ko-KR"/>
        </w:rPr>
        <w:t>Proposal</w:t>
      </w:r>
      <w:r>
        <w:rPr>
          <w:rFonts w:eastAsia="Malgun Gothic"/>
          <w:b/>
          <w:bCs/>
          <w:lang w:eastAsia="ko-KR"/>
        </w:rPr>
        <w:t xml:space="preserve"> 2</w:t>
      </w:r>
      <w:r w:rsidRPr="00D46912">
        <w:rPr>
          <w:rFonts w:eastAsia="Malgun Gothic"/>
          <w:b/>
          <w:bCs/>
          <w:lang w:eastAsia="ko-KR"/>
        </w:rPr>
        <w:t xml:space="preserve">: Consider specifying </w:t>
      </w:r>
      <w:r>
        <w:rPr>
          <w:rFonts w:eastAsia="Malgun Gothic"/>
          <w:b/>
          <w:bCs/>
          <w:lang w:eastAsia="ko-KR"/>
        </w:rPr>
        <w:t xml:space="preserve">an </w:t>
      </w:r>
      <w:r w:rsidRPr="00BF29D1">
        <w:rPr>
          <w:rFonts w:eastAsia="Malgun Gothic"/>
          <w:b/>
          <w:bCs/>
          <w:lang w:eastAsia="ko-KR"/>
        </w:rPr>
        <w:t>operator</w:t>
      </w:r>
      <w:r w:rsidR="00E160B9">
        <w:rPr>
          <w:rFonts w:eastAsia="Malgun Gothic"/>
          <w:b/>
          <w:bCs/>
          <w:lang w:eastAsia="ko-KR"/>
        </w:rPr>
        <w:t>-</w:t>
      </w:r>
      <w:r w:rsidRPr="00BF29D1">
        <w:rPr>
          <w:rFonts w:eastAsia="Malgun Gothic"/>
          <w:b/>
          <w:bCs/>
          <w:lang w:eastAsia="ko-KR"/>
        </w:rPr>
        <w:t>controlled</w:t>
      </w:r>
      <w:r w:rsidRPr="00D46912">
        <w:rPr>
          <w:rFonts w:eastAsia="Malgun Gothic"/>
          <w:b/>
          <w:bCs/>
          <w:lang w:eastAsia="ko-KR"/>
        </w:rPr>
        <w:t xml:space="preserve"> </w:t>
      </w:r>
      <w:r>
        <w:rPr>
          <w:rFonts w:eastAsia="Malgun Gothic"/>
          <w:b/>
          <w:bCs/>
          <w:lang w:eastAsia="ko-KR"/>
        </w:rPr>
        <w:t xml:space="preserve">relaxation in UE </w:t>
      </w:r>
      <w:r w:rsidRPr="00D46912">
        <w:rPr>
          <w:rFonts w:eastAsia="Malgun Gothic"/>
          <w:b/>
          <w:bCs/>
          <w:lang w:eastAsia="ko-KR"/>
        </w:rPr>
        <w:t>ACLR/SEM for 6GR from first Release, and further study the extended benefits of this for multi-operator site sharing scenarios.</w:t>
      </w:r>
    </w:p>
    <w:p w14:paraId="4FB29518" w14:textId="77777777" w:rsidR="00A15BBC" w:rsidRDefault="00A15BBC" w:rsidP="00A15BBC">
      <w:pPr>
        <w:rPr>
          <w:rFonts w:eastAsia="Malgun Gothic"/>
          <w:lang w:eastAsia="ko-KR"/>
        </w:rPr>
      </w:pPr>
    </w:p>
    <w:p w14:paraId="4E500D32" w14:textId="65D27D83" w:rsidR="00A15BBC" w:rsidRDefault="00E160B9" w:rsidP="00D46912">
      <w:pPr>
        <w:pStyle w:val="21"/>
        <w:rPr>
          <w:lang w:val="en-US" w:eastAsia="ko-KR"/>
        </w:rPr>
      </w:pPr>
      <w:r>
        <w:rPr>
          <w:lang w:val="en-US" w:eastAsia="ko-KR"/>
        </w:rPr>
        <w:t>3.2</w:t>
      </w:r>
      <w:r>
        <w:rPr>
          <w:lang w:val="en-US" w:eastAsia="ko-KR"/>
        </w:rPr>
        <w:tab/>
      </w:r>
      <w:r w:rsidR="00A15BBC" w:rsidRPr="00125B37">
        <w:rPr>
          <w:lang w:val="en-US" w:eastAsia="ko-KR"/>
        </w:rPr>
        <w:t>OOB boundary</w:t>
      </w:r>
      <w:r w:rsidR="008C2EB9">
        <w:rPr>
          <w:lang w:val="en-US" w:eastAsia="ko-KR"/>
        </w:rPr>
        <w:t xml:space="preserve"> for spurious emissions</w:t>
      </w:r>
    </w:p>
    <w:p w14:paraId="36F7E908" w14:textId="070350F3" w:rsidR="005F41BA" w:rsidRPr="005F41BA" w:rsidRDefault="005F41BA" w:rsidP="005F41BA">
      <w:pPr>
        <w:ind w:firstLine="567"/>
        <w:rPr>
          <w:rFonts w:eastAsia="Malgun Gothic"/>
          <w:bCs/>
          <w:lang w:val="en-US" w:eastAsia="ko-KR"/>
        </w:rPr>
      </w:pPr>
      <w:r w:rsidRPr="005F41BA">
        <w:rPr>
          <w:rFonts w:eastAsia="Malgun Gothic" w:hint="eastAsia"/>
          <w:bCs/>
          <w:lang w:val="en-US" w:eastAsia="ko-KR"/>
        </w:rPr>
        <w:t xml:space="preserve">In 5G NR, RAN4 define the OOB boundary </w:t>
      </w:r>
      <w:r w:rsidR="008C2EB9">
        <w:rPr>
          <w:rFonts w:eastAsia="Malgun Gothic"/>
          <w:bCs/>
          <w:lang w:val="en-US" w:eastAsia="ko-KR"/>
        </w:rPr>
        <w:t xml:space="preserve">for spurious emissions </w:t>
      </w:r>
      <w:r w:rsidRPr="005F41BA">
        <w:rPr>
          <w:rFonts w:eastAsia="Malgun Gothic" w:hint="eastAsia"/>
          <w:bCs/>
          <w:lang w:val="en-US" w:eastAsia="ko-KR"/>
        </w:rPr>
        <w:t xml:space="preserve">with BW +5MHz from the CBW edge. </w:t>
      </w:r>
      <w:r>
        <w:rPr>
          <w:rFonts w:eastAsia="Malgun Gothic" w:hint="eastAsia"/>
          <w:bCs/>
          <w:lang w:val="en-US" w:eastAsia="ko-KR"/>
        </w:rPr>
        <w:t xml:space="preserve">However, the 3GPP OOB boundary is not align with the recommendation with 250% rule of Regulation body ITU-R. </w:t>
      </w:r>
    </w:p>
    <w:p w14:paraId="3A109750" w14:textId="1D1C66C6" w:rsidR="00694237" w:rsidRPr="00D46912" w:rsidRDefault="00694237" w:rsidP="00694237">
      <w:pPr>
        <w:rPr>
          <w:rFonts w:eastAsia="Malgun Gothic"/>
          <w:b/>
          <w:bCs/>
          <w:lang w:val="en-US" w:eastAsia="ko-KR"/>
        </w:rPr>
      </w:pPr>
      <w:r w:rsidRPr="00E160B9">
        <w:rPr>
          <w:b/>
          <w:bCs/>
          <w:lang w:val="en-US"/>
        </w:rPr>
        <w:t xml:space="preserve">Observation </w:t>
      </w:r>
      <w:r w:rsidR="00BE4AE4" w:rsidRPr="00E160B9">
        <w:rPr>
          <w:rFonts w:eastAsia="Malgun Gothic" w:hint="eastAsia"/>
          <w:b/>
          <w:bCs/>
          <w:lang w:val="en-US" w:eastAsia="ko-KR"/>
        </w:rPr>
        <w:t>1</w:t>
      </w:r>
      <w:r w:rsidRPr="00E160B9">
        <w:rPr>
          <w:b/>
          <w:bCs/>
          <w:lang w:val="en-US"/>
        </w:rPr>
        <w:t>:</w:t>
      </w:r>
      <w:r w:rsidRPr="00D46912">
        <w:rPr>
          <w:b/>
          <w:bCs/>
          <w:lang w:val="en-US"/>
        </w:rPr>
        <w:t xml:space="preserve"> </w:t>
      </w:r>
      <w:r w:rsidR="008C2EB9" w:rsidRPr="00F63C9E">
        <w:rPr>
          <w:rFonts w:eastAsia="Malgun Gothic"/>
          <w:lang w:val="en-US" w:eastAsia="ko-KR"/>
        </w:rPr>
        <w:t xml:space="preserve">NR’s </w:t>
      </w:r>
      <w:r w:rsidRPr="00F63C9E">
        <w:rPr>
          <w:lang w:val="en-US"/>
        </w:rPr>
        <w:t xml:space="preserve">OOB boundary </w:t>
      </w:r>
      <w:r w:rsidR="008C2EB9" w:rsidRPr="00F63C9E">
        <w:rPr>
          <w:lang w:val="en-US"/>
        </w:rPr>
        <w:t xml:space="preserve">for spurious emissions </w:t>
      </w:r>
      <w:r w:rsidR="009673EC" w:rsidRPr="00F63C9E">
        <w:rPr>
          <w:rFonts w:eastAsia="Malgun Gothic"/>
          <w:lang w:val="en-US" w:eastAsia="ko-KR"/>
        </w:rPr>
        <w:t xml:space="preserve">has </w:t>
      </w:r>
      <w:r w:rsidR="008C2EB9" w:rsidRPr="00F63C9E">
        <w:rPr>
          <w:rFonts w:eastAsia="Malgun Gothic"/>
          <w:lang w:val="en-US" w:eastAsia="ko-KR"/>
        </w:rPr>
        <w:t xml:space="preserve">been </w:t>
      </w:r>
      <w:r w:rsidR="009673EC" w:rsidRPr="00F63C9E">
        <w:rPr>
          <w:lang w:val="en-US"/>
        </w:rPr>
        <w:t xml:space="preserve">defined </w:t>
      </w:r>
      <w:r w:rsidR="008C2EB9" w:rsidRPr="00F63C9E">
        <w:rPr>
          <w:lang w:val="en-US"/>
        </w:rPr>
        <w:t xml:space="preserve">as </w:t>
      </w:r>
      <w:r w:rsidR="009673EC" w:rsidRPr="00F63C9E">
        <w:rPr>
          <w:rFonts w:eastAsia="Malgun Gothic"/>
          <w:lang w:val="en-US" w:eastAsia="ko-KR"/>
        </w:rPr>
        <w:t xml:space="preserve">“BW+5MHz from the CBW edge in 5G </w:t>
      </w:r>
      <w:r w:rsidRPr="00F63C9E">
        <w:rPr>
          <w:rFonts w:eastAsia="Malgun Gothic"/>
          <w:lang w:val="en-US" w:eastAsia="ko-KR"/>
        </w:rPr>
        <w:t xml:space="preserve">compared to </w:t>
      </w:r>
      <w:r w:rsidRPr="00F63C9E">
        <w:rPr>
          <w:lang w:val="en-US"/>
        </w:rPr>
        <w:t>the</w:t>
      </w:r>
      <w:r w:rsidRPr="00F63C9E">
        <w:rPr>
          <w:rFonts w:eastAsia="Malgun Gothic"/>
          <w:lang w:val="en-US" w:eastAsia="ko-KR"/>
        </w:rPr>
        <w:t xml:space="preserve"> recommendation of ITU-R </w:t>
      </w:r>
      <w:r w:rsidRPr="00F63C9E">
        <w:rPr>
          <w:lang w:val="en-US"/>
        </w:rPr>
        <w:t>SM.</w:t>
      </w:r>
      <w:r w:rsidRPr="00F63C9E">
        <w:rPr>
          <w:rFonts w:eastAsia="Malgun Gothic"/>
          <w:lang w:val="en-US" w:eastAsia="ko-KR"/>
        </w:rPr>
        <w:t>15</w:t>
      </w:r>
      <w:r w:rsidRPr="00F63C9E">
        <w:rPr>
          <w:lang w:val="en-US"/>
        </w:rPr>
        <w:t>39</w:t>
      </w:r>
      <w:r w:rsidRPr="00F63C9E">
        <w:rPr>
          <w:rFonts w:eastAsia="Malgun Gothic"/>
          <w:lang w:val="en-US" w:eastAsia="ko-KR"/>
        </w:rPr>
        <w:t xml:space="preserve"> and SM.329 with </w:t>
      </w:r>
      <w:r w:rsidRPr="00F63C9E">
        <w:rPr>
          <w:lang w:val="en-US"/>
        </w:rPr>
        <w:t>250% of necessary channel bandwidth rule.</w:t>
      </w:r>
    </w:p>
    <w:p w14:paraId="652D3321" w14:textId="31B784AF" w:rsidR="005F41BA" w:rsidRPr="005F41BA" w:rsidRDefault="005F41BA" w:rsidP="00694237">
      <w:pPr>
        <w:rPr>
          <w:rFonts w:eastAsia="Malgun Gothic"/>
          <w:lang w:val="en-US" w:eastAsia="ko-KR"/>
        </w:rPr>
      </w:pPr>
      <w:r>
        <w:rPr>
          <w:rFonts w:eastAsia="Malgun Gothic" w:hint="eastAsia"/>
          <w:lang w:val="en-US" w:eastAsia="ko-KR"/>
        </w:rPr>
        <w:t xml:space="preserve">So, RAN4 can consider </w:t>
      </w:r>
      <w:r>
        <w:rPr>
          <w:rFonts w:eastAsia="Malgun Gothic"/>
          <w:lang w:val="en-US" w:eastAsia="ko-KR"/>
        </w:rPr>
        <w:t>the</w:t>
      </w:r>
      <w:r>
        <w:rPr>
          <w:rFonts w:eastAsia="Malgun Gothic" w:hint="eastAsia"/>
          <w:lang w:val="en-US" w:eastAsia="ko-KR"/>
        </w:rPr>
        <w:t xml:space="preserve"> ITU-R SM 1539-2 and SM 1541 as baseline to determine the OOB boundary between </w:t>
      </w:r>
      <w:r>
        <w:rPr>
          <w:rFonts w:eastAsia="Malgun Gothic"/>
          <w:lang w:val="en-US" w:eastAsia="ko-KR"/>
        </w:rPr>
        <w:t>out of</w:t>
      </w:r>
      <w:r>
        <w:rPr>
          <w:rFonts w:eastAsia="Malgun Gothic" w:hint="eastAsia"/>
          <w:lang w:val="en-US" w:eastAsia="ko-KR"/>
        </w:rPr>
        <w:t xml:space="preserve"> band emission and spurious emission domains in 6GR.</w:t>
      </w:r>
    </w:p>
    <w:p w14:paraId="5D140D0E" w14:textId="7A700E7C" w:rsidR="00A15BBC" w:rsidRPr="00D46912" w:rsidRDefault="00A15BBC">
      <w:pPr>
        <w:pStyle w:val="a5"/>
        <w:rPr>
          <w:rFonts w:eastAsia="Malgun Gothic"/>
          <w:lang w:eastAsia="ko-KR"/>
        </w:rPr>
      </w:pPr>
      <w:r w:rsidRPr="00D46912">
        <w:t xml:space="preserve">Proposal </w:t>
      </w:r>
      <w:r w:rsidR="00F94FA4">
        <w:rPr>
          <w:rFonts w:eastAsia="Malgun Gothic"/>
          <w:lang w:eastAsia="ko-KR"/>
        </w:rPr>
        <w:t>1</w:t>
      </w:r>
      <w:r w:rsidRPr="00D46912">
        <w:t xml:space="preserve">: </w:t>
      </w:r>
      <w:r w:rsidR="00694237" w:rsidRPr="00D46912">
        <w:rPr>
          <w:rFonts w:eastAsia="Malgun Gothic"/>
          <w:lang w:eastAsia="ko-KR"/>
        </w:rPr>
        <w:t xml:space="preserve">RAN4 can consider the </w:t>
      </w:r>
      <w:r w:rsidRPr="00D46912">
        <w:t>SM.1539</w:t>
      </w:r>
      <w:r w:rsidR="00694237" w:rsidRPr="00D46912">
        <w:rPr>
          <w:rFonts w:eastAsia="Malgun Gothic"/>
          <w:lang w:eastAsia="ko-KR"/>
        </w:rPr>
        <w:t>-2</w:t>
      </w:r>
      <w:r w:rsidRPr="00D46912">
        <w:t xml:space="preserve"> and SM.1541</w:t>
      </w:r>
      <w:r w:rsidR="00694237" w:rsidRPr="00D46912">
        <w:rPr>
          <w:rFonts w:eastAsia="Malgun Gothic"/>
          <w:lang w:eastAsia="ko-KR"/>
        </w:rPr>
        <w:t xml:space="preserve"> recommendation to determine the boundary between the </w:t>
      </w:r>
      <w:r w:rsidR="009673EC" w:rsidRPr="00D46912">
        <w:rPr>
          <w:rFonts w:eastAsia="Malgun Gothic"/>
          <w:lang w:eastAsia="ko-KR"/>
        </w:rPr>
        <w:t xml:space="preserve">out </w:t>
      </w:r>
      <w:r w:rsidR="00694237" w:rsidRPr="00D46912">
        <w:rPr>
          <w:rFonts w:eastAsia="Malgun Gothic"/>
          <w:lang w:eastAsia="ko-KR"/>
        </w:rPr>
        <w:t>of band emission and spurious domains for 6G study</w:t>
      </w:r>
      <w:r w:rsidRPr="00D46912">
        <w:t>.</w:t>
      </w:r>
    </w:p>
    <w:p w14:paraId="43BD00EF" w14:textId="329C24C7" w:rsidR="005F41BA" w:rsidRPr="005F41BA" w:rsidRDefault="005F41BA" w:rsidP="005F41BA">
      <w:pPr>
        <w:rPr>
          <w:rFonts w:eastAsia="Malgun Gothic"/>
          <w:lang w:eastAsia="ko-KR"/>
        </w:rPr>
      </w:pPr>
      <w:r>
        <w:rPr>
          <w:rFonts w:eastAsia="Malgun Gothic" w:hint="eastAsia"/>
          <w:lang w:eastAsia="ko-KR"/>
        </w:rPr>
        <w:t xml:space="preserve">The recommendation is from the ITU-R SM 1541 as </w:t>
      </w:r>
      <w:r w:rsidR="008C2EB9">
        <w:rPr>
          <w:rFonts w:eastAsia="Malgun Gothic" w:hint="eastAsia"/>
          <w:lang w:eastAsia="ko-KR"/>
        </w:rPr>
        <w:t>follow</w:t>
      </w:r>
      <w:r w:rsidR="008C2EB9">
        <w:rPr>
          <w:rFonts w:eastAsia="Malgun Gothic"/>
          <w:lang w:eastAsia="ko-KR"/>
        </w:rPr>
        <w:t>s:</w:t>
      </w:r>
    </w:p>
    <w:p w14:paraId="04ABB56C" w14:textId="19419368" w:rsidR="00694237" w:rsidRDefault="00694237" w:rsidP="00125B37">
      <w:r w:rsidRPr="00694237">
        <w:rPr>
          <w:noProof/>
          <w:szCs w:val="24"/>
        </w:rPr>
        <w:lastRenderedPageBreak/>
        <mc:AlternateContent>
          <mc:Choice Requires="wps">
            <w:drawing>
              <wp:inline distT="0" distB="0" distL="0" distR="0" wp14:anchorId="4B6DDA7B" wp14:editId="0FF6D871">
                <wp:extent cx="6004383" cy="6009613"/>
                <wp:effectExtent l="0" t="0" r="15875"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4383" cy="6009613"/>
                        </a:xfrm>
                        <a:prstGeom prst="rect">
                          <a:avLst/>
                        </a:prstGeom>
                        <a:solidFill>
                          <a:srgbClr val="FFFFFF"/>
                        </a:solidFill>
                        <a:ln w="9525">
                          <a:solidFill>
                            <a:srgbClr val="000000"/>
                          </a:solidFill>
                          <a:miter lim="800000"/>
                          <a:headEnd/>
                          <a:tailEnd/>
                        </a:ln>
                      </wps:spPr>
                      <wps:txbx>
                        <w:txbxContent>
                          <w:p w14:paraId="2421E2C1" w14:textId="30A0E368" w:rsidR="00694237" w:rsidRDefault="00694237" w:rsidP="00694237">
                            <w:pPr>
                              <w:rPr>
                                <w:szCs w:val="24"/>
                                <w:lang w:eastAsia="en-US"/>
                              </w:rPr>
                            </w:pPr>
                            <w:r>
                              <w:rPr>
                                <w:szCs w:val="24"/>
                              </w:rPr>
                              <w:t xml:space="preserve">Recommendation </w:t>
                            </w:r>
                            <w:hyperlink r:id="rId12" w:history="1">
                              <w:r>
                                <w:rPr>
                                  <w:rStyle w:val="af6"/>
                                  <w:szCs w:val="24"/>
                                </w:rPr>
                                <w:t>ITU-R SM.1541</w:t>
                              </w:r>
                            </w:hyperlink>
                            <w:r>
                              <w:rPr>
                                <w:szCs w:val="24"/>
                              </w:rPr>
                              <w:t xml:space="preserve"> and </w:t>
                            </w:r>
                            <w:r>
                              <w:rPr>
                                <w:i/>
                                <w:szCs w:val="24"/>
                              </w:rPr>
                              <w:t>recommends</w:t>
                            </w:r>
                            <w:r>
                              <w:rPr>
                                <w:szCs w:val="24"/>
                              </w:rPr>
                              <w:t xml:space="preserve"> 2.3 of Recommendation </w:t>
                            </w:r>
                            <w:hyperlink r:id="rId13" w:history="1">
                              <w:r>
                                <w:rPr>
                                  <w:rStyle w:val="af6"/>
                                  <w:szCs w:val="24"/>
                                </w:rPr>
                                <w:t>ITU-R SM.329</w:t>
                              </w:r>
                            </w:hyperlink>
                            <w:r>
                              <w:rPr>
                                <w:szCs w:val="24"/>
                              </w:rPr>
                              <w:t>, the boundary between the OoB and spurious domains, which is generally specified as being separated from the centre frequency by 250% of the necessary bandwidth, needs to be modified for narrow-band and wideband (including multicarrier) systems, and certain other situations. This Annex provides:</w:t>
                            </w:r>
                          </w:p>
                          <w:p w14:paraId="4304CB0C" w14:textId="77777777" w:rsidR="00694237" w:rsidRPr="00125B37" w:rsidRDefault="00694237" w:rsidP="00694237">
                            <w:pPr>
                              <w:pStyle w:val="enumlev1"/>
                              <w:rPr>
                                <w:sz w:val="20"/>
                                <w:szCs w:val="16"/>
                              </w:rPr>
                            </w:pPr>
                            <w:r w:rsidRPr="00125B37">
                              <w:rPr>
                                <w:sz w:val="20"/>
                                <w:szCs w:val="16"/>
                              </w:rPr>
                              <w:t>–</w:t>
                            </w:r>
                            <w:r w:rsidRPr="00125B37">
                              <w:rPr>
                                <w:sz w:val="20"/>
                                <w:szCs w:val="16"/>
                              </w:rPr>
                              <w:tab/>
                              <w:t>a set of guidelines on values of bandwidths across the spectrum at which the general definition needs to be varied; and</w:t>
                            </w:r>
                          </w:p>
                          <w:p w14:paraId="29EE6965" w14:textId="77777777" w:rsidR="00694237" w:rsidRPr="00125B37" w:rsidRDefault="00694237" w:rsidP="00694237">
                            <w:pPr>
                              <w:pStyle w:val="enumlev1"/>
                              <w:rPr>
                                <w:sz w:val="20"/>
                                <w:szCs w:val="16"/>
                              </w:rPr>
                            </w:pPr>
                            <w:r w:rsidRPr="00125B37">
                              <w:rPr>
                                <w:sz w:val="20"/>
                                <w:szCs w:val="16"/>
                              </w:rPr>
                              <w:t>–</w:t>
                            </w:r>
                            <w:r w:rsidRPr="00125B37">
                              <w:rPr>
                                <w:sz w:val="20"/>
                                <w:szCs w:val="16"/>
                              </w:rPr>
                              <w:tab/>
                              <w:t>a set of known situations in which additional guidelines are required.</w:t>
                            </w:r>
                          </w:p>
                          <w:p w14:paraId="6838B7F7" w14:textId="3411F997" w:rsidR="00694237" w:rsidRDefault="00694237">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244"/>
                              <w:gridCol w:w="2345"/>
                              <w:gridCol w:w="3688"/>
                            </w:tblGrid>
                            <w:tr w:rsidR="00694237" w:rsidRPr="009673EC" w14:paraId="51A70495" w14:textId="77777777" w:rsidTr="00694237">
                              <w:trPr>
                                <w:jc w:val="center"/>
                              </w:trPr>
                              <w:tc>
                                <w:tcPr>
                                  <w:tcW w:w="2244" w:type="dxa"/>
                                  <w:tcBorders>
                                    <w:top w:val="single" w:sz="4" w:space="0" w:color="auto"/>
                                    <w:left w:val="single" w:sz="4" w:space="0" w:color="auto"/>
                                    <w:bottom w:val="single" w:sz="6" w:space="0" w:color="auto"/>
                                    <w:right w:val="single" w:sz="6" w:space="0" w:color="auto"/>
                                  </w:tcBorders>
                                  <w:vAlign w:val="center"/>
                                  <w:hideMark/>
                                </w:tcPr>
                                <w:p w14:paraId="5AE2D76F" w14:textId="77777777" w:rsidR="00694237" w:rsidRPr="00125B37" w:rsidRDefault="00694237" w:rsidP="00694237">
                                  <w:pPr>
                                    <w:pStyle w:val="Tablehead"/>
                                    <w:rPr>
                                      <w:sz w:val="20"/>
                                      <w:szCs w:val="18"/>
                                    </w:rPr>
                                  </w:pPr>
                                  <w:r w:rsidRPr="00125B37">
                                    <w:rPr>
                                      <w:sz w:val="20"/>
                                      <w:szCs w:val="18"/>
                                    </w:rPr>
                                    <w:t>Type of emission</w:t>
                                  </w:r>
                                </w:p>
                              </w:tc>
                              <w:tc>
                                <w:tcPr>
                                  <w:tcW w:w="2345" w:type="dxa"/>
                                  <w:tcBorders>
                                    <w:top w:val="single" w:sz="4" w:space="0" w:color="auto"/>
                                    <w:left w:val="single" w:sz="6" w:space="0" w:color="auto"/>
                                    <w:bottom w:val="single" w:sz="6" w:space="0" w:color="auto"/>
                                    <w:right w:val="single" w:sz="6" w:space="0" w:color="auto"/>
                                  </w:tcBorders>
                                  <w:vAlign w:val="center"/>
                                  <w:hideMark/>
                                </w:tcPr>
                                <w:p w14:paraId="4B6FB163" w14:textId="77777777" w:rsidR="00694237" w:rsidRPr="00125B37" w:rsidRDefault="00694237" w:rsidP="00694237">
                                  <w:pPr>
                                    <w:pStyle w:val="Tablehead"/>
                                    <w:rPr>
                                      <w:sz w:val="20"/>
                                      <w:szCs w:val="18"/>
                                      <w:highlight w:val="cyan"/>
                                    </w:rPr>
                                  </w:pPr>
                                  <w:r w:rsidRPr="00125B37">
                                    <w:rPr>
                                      <w:sz w:val="20"/>
                                      <w:szCs w:val="18"/>
                                    </w:rPr>
                                    <w:t xml:space="preserve">Necessary </w:t>
                                  </w:r>
                                  <w:r w:rsidRPr="00125B37">
                                    <w:rPr>
                                      <w:sz w:val="20"/>
                                      <w:szCs w:val="18"/>
                                    </w:rPr>
                                    <w:br/>
                                    <w:t>bandwidth (</w:t>
                                  </w:r>
                                  <w:r w:rsidRPr="00125B37">
                                    <w:rPr>
                                      <w:i/>
                                      <w:iCs/>
                                      <w:sz w:val="20"/>
                                      <w:szCs w:val="18"/>
                                    </w:rPr>
                                    <w:t>B</w:t>
                                  </w:r>
                                  <w:r w:rsidRPr="00125B37">
                                    <w:rPr>
                                      <w:i/>
                                      <w:iCs/>
                                      <w:sz w:val="20"/>
                                      <w:szCs w:val="18"/>
                                      <w:vertAlign w:val="subscript"/>
                                    </w:rPr>
                                    <w:t>N</w:t>
                                  </w:r>
                                  <w:r w:rsidRPr="00125B37">
                                    <w:rPr>
                                      <w:sz w:val="20"/>
                                      <w:szCs w:val="18"/>
                                    </w:rPr>
                                    <w:t>)</w:t>
                                  </w:r>
                                </w:p>
                              </w:tc>
                              <w:tc>
                                <w:tcPr>
                                  <w:tcW w:w="3688" w:type="dxa"/>
                                  <w:tcBorders>
                                    <w:top w:val="single" w:sz="4" w:space="0" w:color="auto"/>
                                    <w:left w:val="single" w:sz="6" w:space="0" w:color="auto"/>
                                    <w:bottom w:val="single" w:sz="6" w:space="0" w:color="auto"/>
                                    <w:right w:val="single" w:sz="4" w:space="0" w:color="auto"/>
                                  </w:tcBorders>
                                  <w:vAlign w:val="center"/>
                                  <w:hideMark/>
                                </w:tcPr>
                                <w:p w14:paraId="16F50AAB" w14:textId="77777777" w:rsidR="00694237" w:rsidRPr="00125B37" w:rsidRDefault="00694237" w:rsidP="00694237">
                                  <w:pPr>
                                    <w:pStyle w:val="Tablehead"/>
                                    <w:rPr>
                                      <w:sz w:val="20"/>
                                      <w:szCs w:val="18"/>
                                    </w:rPr>
                                  </w:pPr>
                                  <w:r w:rsidRPr="00125B37">
                                    <w:rPr>
                                      <w:sz w:val="20"/>
                                      <w:szCs w:val="18"/>
                                    </w:rPr>
                                    <w:t>Frequency separation between</w:t>
                                  </w:r>
                                  <w:r w:rsidRPr="00125B37">
                                    <w:rPr>
                                      <w:sz w:val="20"/>
                                      <w:szCs w:val="18"/>
                                    </w:rPr>
                                    <w:br/>
                                    <w:t>the centre frequency and</w:t>
                                  </w:r>
                                  <w:r w:rsidRPr="00125B37">
                                    <w:rPr>
                                      <w:sz w:val="20"/>
                                      <w:szCs w:val="18"/>
                                    </w:rPr>
                                    <w:br/>
                                    <w:t>the spurious boundary</w:t>
                                  </w:r>
                                </w:p>
                              </w:tc>
                            </w:tr>
                            <w:tr w:rsidR="00694237" w:rsidRPr="009673EC" w14:paraId="7BBBA167" w14:textId="77777777" w:rsidTr="00694237">
                              <w:trPr>
                                <w:jc w:val="center"/>
                              </w:trPr>
                              <w:tc>
                                <w:tcPr>
                                  <w:tcW w:w="2244" w:type="dxa"/>
                                  <w:tcBorders>
                                    <w:top w:val="single" w:sz="6" w:space="0" w:color="auto"/>
                                    <w:left w:val="single" w:sz="4" w:space="0" w:color="auto"/>
                                    <w:bottom w:val="single" w:sz="6" w:space="0" w:color="auto"/>
                                    <w:right w:val="single" w:sz="6" w:space="0" w:color="auto"/>
                                  </w:tcBorders>
                                  <w:hideMark/>
                                </w:tcPr>
                                <w:p w14:paraId="0F67A664" w14:textId="77777777" w:rsidR="00694237" w:rsidRPr="00125B37" w:rsidRDefault="00694237" w:rsidP="00694237">
                                  <w:pPr>
                                    <w:pStyle w:val="Tabletext"/>
                                    <w:rPr>
                                      <w:sz w:val="20"/>
                                      <w:szCs w:val="18"/>
                                    </w:rPr>
                                  </w:pPr>
                                  <w:r w:rsidRPr="00125B37">
                                    <w:rPr>
                                      <w:sz w:val="20"/>
                                      <w:szCs w:val="18"/>
                                    </w:rPr>
                                    <w:t>Narrow-band case</w:t>
                                  </w:r>
                                </w:p>
                              </w:tc>
                              <w:tc>
                                <w:tcPr>
                                  <w:tcW w:w="2345" w:type="dxa"/>
                                  <w:tcBorders>
                                    <w:top w:val="single" w:sz="6" w:space="0" w:color="auto"/>
                                    <w:left w:val="single" w:sz="6" w:space="0" w:color="auto"/>
                                    <w:bottom w:val="single" w:sz="6" w:space="0" w:color="auto"/>
                                    <w:right w:val="single" w:sz="6" w:space="0" w:color="auto"/>
                                  </w:tcBorders>
                                  <w:hideMark/>
                                </w:tcPr>
                                <w:p w14:paraId="16671123" w14:textId="77777777" w:rsidR="00694237" w:rsidRPr="00125B37" w:rsidRDefault="00694237" w:rsidP="00694237">
                                  <w:pPr>
                                    <w:pStyle w:val="Tabletext"/>
                                    <w:jc w:val="center"/>
                                    <w:rPr>
                                      <w:rFonts w:ascii="Symbol" w:hAnsi="Symbol"/>
                                      <w:sz w:val="20"/>
                                      <w:szCs w:val="18"/>
                                      <w:highlight w:val="cyan"/>
                                    </w:rPr>
                                  </w:pPr>
                                  <w:r w:rsidRPr="00125B37">
                                    <w:rPr>
                                      <w:rFonts w:ascii="Symbol" w:hAnsi="Symbol"/>
                                      <w:sz w:val="20"/>
                                      <w:szCs w:val="18"/>
                                    </w:rPr>
                                    <w:t>&lt;</w:t>
                                  </w:r>
                                  <w:r w:rsidRPr="00125B37">
                                    <w:rPr>
                                      <w:sz w:val="20"/>
                                      <w:szCs w:val="18"/>
                                    </w:rPr>
                                    <w:t> </w:t>
                                  </w:r>
                                  <w:r w:rsidRPr="00125B37">
                                    <w:rPr>
                                      <w:i/>
                                      <w:sz w:val="20"/>
                                      <w:szCs w:val="18"/>
                                    </w:rPr>
                                    <w:t>B</w:t>
                                  </w:r>
                                  <w:r w:rsidRPr="00125B37">
                                    <w:rPr>
                                      <w:i/>
                                      <w:sz w:val="20"/>
                                      <w:szCs w:val="18"/>
                                      <w:vertAlign w:val="subscript"/>
                                    </w:rPr>
                                    <w:t>L</w:t>
                                  </w:r>
                                </w:p>
                              </w:tc>
                              <w:tc>
                                <w:tcPr>
                                  <w:tcW w:w="3688" w:type="dxa"/>
                                  <w:tcBorders>
                                    <w:top w:val="single" w:sz="6" w:space="0" w:color="auto"/>
                                    <w:left w:val="single" w:sz="6" w:space="0" w:color="auto"/>
                                    <w:bottom w:val="single" w:sz="6" w:space="0" w:color="auto"/>
                                    <w:right w:val="single" w:sz="4" w:space="0" w:color="auto"/>
                                  </w:tcBorders>
                                  <w:hideMark/>
                                </w:tcPr>
                                <w:p w14:paraId="0B093825" w14:textId="77777777" w:rsidR="00694237" w:rsidRPr="00125B37" w:rsidRDefault="00694237" w:rsidP="00694237">
                                  <w:pPr>
                                    <w:pStyle w:val="Tabletext"/>
                                    <w:jc w:val="center"/>
                                    <w:rPr>
                                      <w:sz w:val="20"/>
                                      <w:szCs w:val="18"/>
                                    </w:rPr>
                                  </w:pPr>
                                  <w:r w:rsidRPr="00125B37">
                                    <w:rPr>
                                      <w:sz w:val="20"/>
                                      <w:szCs w:val="18"/>
                                    </w:rPr>
                                    <w:t>2.5 </w:t>
                                  </w:r>
                                  <w:r w:rsidRPr="00125B37">
                                    <w:rPr>
                                      <w:i/>
                                      <w:sz w:val="20"/>
                                      <w:szCs w:val="18"/>
                                    </w:rPr>
                                    <w:t>B</w:t>
                                  </w:r>
                                  <w:r w:rsidRPr="00125B37">
                                    <w:rPr>
                                      <w:i/>
                                      <w:sz w:val="20"/>
                                      <w:szCs w:val="18"/>
                                      <w:vertAlign w:val="subscript"/>
                                    </w:rPr>
                                    <w:t>L</w:t>
                                  </w:r>
                                </w:p>
                              </w:tc>
                            </w:tr>
                            <w:tr w:rsidR="00694237" w:rsidRPr="009673EC" w14:paraId="7595AD24" w14:textId="77777777" w:rsidTr="00694237">
                              <w:trPr>
                                <w:jc w:val="center"/>
                              </w:trPr>
                              <w:tc>
                                <w:tcPr>
                                  <w:tcW w:w="2244" w:type="dxa"/>
                                  <w:tcBorders>
                                    <w:top w:val="single" w:sz="6" w:space="0" w:color="auto"/>
                                    <w:left w:val="single" w:sz="4" w:space="0" w:color="auto"/>
                                    <w:bottom w:val="single" w:sz="6" w:space="0" w:color="auto"/>
                                    <w:right w:val="single" w:sz="6" w:space="0" w:color="auto"/>
                                  </w:tcBorders>
                                  <w:hideMark/>
                                </w:tcPr>
                                <w:p w14:paraId="682BF4EF" w14:textId="77777777" w:rsidR="00694237" w:rsidRPr="00125B37" w:rsidRDefault="00694237" w:rsidP="00694237">
                                  <w:pPr>
                                    <w:pStyle w:val="Tabletext"/>
                                    <w:rPr>
                                      <w:sz w:val="20"/>
                                      <w:szCs w:val="18"/>
                                    </w:rPr>
                                  </w:pPr>
                                  <w:r w:rsidRPr="00125B37">
                                    <w:rPr>
                                      <w:sz w:val="20"/>
                                      <w:szCs w:val="18"/>
                                    </w:rPr>
                                    <w:t>Normal case</w:t>
                                  </w:r>
                                </w:p>
                              </w:tc>
                              <w:tc>
                                <w:tcPr>
                                  <w:tcW w:w="2345" w:type="dxa"/>
                                  <w:tcBorders>
                                    <w:top w:val="single" w:sz="6" w:space="0" w:color="auto"/>
                                    <w:left w:val="single" w:sz="6" w:space="0" w:color="auto"/>
                                    <w:bottom w:val="single" w:sz="6" w:space="0" w:color="auto"/>
                                    <w:right w:val="single" w:sz="6" w:space="0" w:color="auto"/>
                                  </w:tcBorders>
                                  <w:hideMark/>
                                </w:tcPr>
                                <w:p w14:paraId="7960733A" w14:textId="77777777" w:rsidR="00694237" w:rsidRPr="00125B37" w:rsidRDefault="00694237" w:rsidP="00694237">
                                  <w:pPr>
                                    <w:pStyle w:val="Tabletext"/>
                                    <w:jc w:val="center"/>
                                    <w:rPr>
                                      <w:rFonts w:ascii="Symbol" w:hAnsi="Symbol"/>
                                      <w:sz w:val="20"/>
                                      <w:szCs w:val="18"/>
                                      <w:highlight w:val="cyan"/>
                                    </w:rPr>
                                  </w:pPr>
                                  <w:r w:rsidRPr="00125B37">
                                    <w:rPr>
                                      <w:i/>
                                      <w:sz w:val="20"/>
                                      <w:szCs w:val="18"/>
                                    </w:rPr>
                                    <w:t>B</w:t>
                                  </w:r>
                                  <w:r w:rsidRPr="00125B37">
                                    <w:rPr>
                                      <w:i/>
                                      <w:sz w:val="20"/>
                                      <w:szCs w:val="18"/>
                                      <w:vertAlign w:val="subscript"/>
                                    </w:rPr>
                                    <w:t>L</w:t>
                                  </w:r>
                                  <w:r w:rsidRPr="00125B37">
                                    <w:rPr>
                                      <w:sz w:val="20"/>
                                      <w:szCs w:val="18"/>
                                    </w:rPr>
                                    <w:t xml:space="preserve"> to </w:t>
                                  </w:r>
                                  <w:r w:rsidRPr="00125B37">
                                    <w:rPr>
                                      <w:i/>
                                      <w:sz w:val="20"/>
                                      <w:szCs w:val="18"/>
                                    </w:rPr>
                                    <w:t>B</w:t>
                                  </w:r>
                                  <w:r w:rsidRPr="00125B37">
                                    <w:rPr>
                                      <w:i/>
                                      <w:sz w:val="20"/>
                                      <w:szCs w:val="18"/>
                                      <w:vertAlign w:val="subscript"/>
                                    </w:rPr>
                                    <w:t>U</w:t>
                                  </w:r>
                                </w:p>
                              </w:tc>
                              <w:tc>
                                <w:tcPr>
                                  <w:tcW w:w="3688" w:type="dxa"/>
                                  <w:tcBorders>
                                    <w:top w:val="single" w:sz="6" w:space="0" w:color="auto"/>
                                    <w:left w:val="single" w:sz="6" w:space="0" w:color="auto"/>
                                    <w:bottom w:val="single" w:sz="6" w:space="0" w:color="auto"/>
                                    <w:right w:val="single" w:sz="4" w:space="0" w:color="auto"/>
                                  </w:tcBorders>
                                  <w:hideMark/>
                                </w:tcPr>
                                <w:p w14:paraId="04316253" w14:textId="77777777" w:rsidR="00694237" w:rsidRPr="00125B37" w:rsidRDefault="00694237" w:rsidP="00694237">
                                  <w:pPr>
                                    <w:pStyle w:val="Tabletext"/>
                                    <w:jc w:val="center"/>
                                    <w:rPr>
                                      <w:sz w:val="20"/>
                                      <w:szCs w:val="18"/>
                                    </w:rPr>
                                  </w:pPr>
                                  <w:r w:rsidRPr="00125B37">
                                    <w:rPr>
                                      <w:sz w:val="20"/>
                                      <w:szCs w:val="18"/>
                                    </w:rPr>
                                    <w:t>2.5 </w:t>
                                  </w:r>
                                  <w:r w:rsidRPr="00125B37">
                                    <w:rPr>
                                      <w:i/>
                                      <w:sz w:val="20"/>
                                      <w:szCs w:val="18"/>
                                    </w:rPr>
                                    <w:t>B</w:t>
                                  </w:r>
                                  <w:r w:rsidRPr="00125B37">
                                    <w:rPr>
                                      <w:i/>
                                      <w:sz w:val="20"/>
                                      <w:szCs w:val="18"/>
                                      <w:vertAlign w:val="subscript"/>
                                    </w:rPr>
                                    <w:t>N</w:t>
                                  </w:r>
                                </w:p>
                              </w:tc>
                            </w:tr>
                            <w:tr w:rsidR="00694237" w:rsidRPr="009673EC" w14:paraId="25D3A4BE" w14:textId="77777777" w:rsidTr="00694237">
                              <w:trPr>
                                <w:jc w:val="center"/>
                              </w:trPr>
                              <w:tc>
                                <w:tcPr>
                                  <w:tcW w:w="2244" w:type="dxa"/>
                                  <w:tcBorders>
                                    <w:top w:val="single" w:sz="6" w:space="0" w:color="auto"/>
                                    <w:left w:val="single" w:sz="4" w:space="0" w:color="auto"/>
                                    <w:bottom w:val="single" w:sz="4" w:space="0" w:color="auto"/>
                                    <w:right w:val="single" w:sz="6" w:space="0" w:color="auto"/>
                                  </w:tcBorders>
                                  <w:hideMark/>
                                </w:tcPr>
                                <w:p w14:paraId="0A20379E" w14:textId="77777777" w:rsidR="00694237" w:rsidRPr="00125B37" w:rsidRDefault="00694237" w:rsidP="00694237">
                                  <w:pPr>
                                    <w:pStyle w:val="Tabletext"/>
                                    <w:rPr>
                                      <w:sz w:val="20"/>
                                      <w:szCs w:val="18"/>
                                    </w:rPr>
                                  </w:pPr>
                                  <w:r w:rsidRPr="00125B37">
                                    <w:rPr>
                                      <w:sz w:val="20"/>
                                      <w:szCs w:val="18"/>
                                    </w:rPr>
                                    <w:t>Wideband case</w:t>
                                  </w:r>
                                </w:p>
                              </w:tc>
                              <w:tc>
                                <w:tcPr>
                                  <w:tcW w:w="2345" w:type="dxa"/>
                                  <w:tcBorders>
                                    <w:top w:val="single" w:sz="6" w:space="0" w:color="auto"/>
                                    <w:left w:val="single" w:sz="6" w:space="0" w:color="auto"/>
                                    <w:bottom w:val="single" w:sz="4" w:space="0" w:color="auto"/>
                                    <w:right w:val="single" w:sz="6" w:space="0" w:color="auto"/>
                                  </w:tcBorders>
                                  <w:hideMark/>
                                </w:tcPr>
                                <w:p w14:paraId="11024D7E" w14:textId="77777777" w:rsidR="00694237" w:rsidRPr="00125B37" w:rsidRDefault="00694237" w:rsidP="00694237">
                                  <w:pPr>
                                    <w:pStyle w:val="Tabletext"/>
                                    <w:jc w:val="center"/>
                                    <w:rPr>
                                      <w:rFonts w:ascii="Symbol" w:hAnsi="Symbol"/>
                                      <w:sz w:val="20"/>
                                      <w:szCs w:val="18"/>
                                      <w:highlight w:val="cyan"/>
                                    </w:rPr>
                                  </w:pPr>
                                  <w:r w:rsidRPr="00125B37">
                                    <w:rPr>
                                      <w:rFonts w:ascii="Symbol" w:hAnsi="Symbol"/>
                                      <w:sz w:val="20"/>
                                      <w:szCs w:val="18"/>
                                    </w:rPr>
                                    <w:t>&gt;</w:t>
                                  </w:r>
                                  <w:r w:rsidRPr="00125B37">
                                    <w:rPr>
                                      <w:sz w:val="20"/>
                                      <w:szCs w:val="18"/>
                                      <w:lang w:val="en-US"/>
                                    </w:rPr>
                                    <w:t xml:space="preserve"> </w:t>
                                  </w:r>
                                  <w:r w:rsidRPr="00125B37">
                                    <w:rPr>
                                      <w:i/>
                                      <w:sz w:val="20"/>
                                      <w:szCs w:val="18"/>
                                      <w:lang w:val="en-US"/>
                                    </w:rPr>
                                    <w:t>B</w:t>
                                  </w:r>
                                  <w:r w:rsidRPr="00125B37">
                                    <w:rPr>
                                      <w:i/>
                                      <w:sz w:val="20"/>
                                      <w:szCs w:val="18"/>
                                      <w:vertAlign w:val="subscript"/>
                                    </w:rPr>
                                    <w:t>U</w:t>
                                  </w:r>
                                </w:p>
                              </w:tc>
                              <w:tc>
                                <w:tcPr>
                                  <w:tcW w:w="3688" w:type="dxa"/>
                                  <w:tcBorders>
                                    <w:top w:val="single" w:sz="6" w:space="0" w:color="auto"/>
                                    <w:left w:val="single" w:sz="6" w:space="0" w:color="auto"/>
                                    <w:bottom w:val="single" w:sz="4" w:space="0" w:color="auto"/>
                                    <w:right w:val="single" w:sz="4" w:space="0" w:color="auto"/>
                                  </w:tcBorders>
                                  <w:hideMark/>
                                </w:tcPr>
                                <w:p w14:paraId="20638AE1" w14:textId="77777777" w:rsidR="00694237" w:rsidRPr="00125B37" w:rsidRDefault="00694237" w:rsidP="00694237">
                                  <w:pPr>
                                    <w:pStyle w:val="Tabletext"/>
                                    <w:jc w:val="center"/>
                                    <w:rPr>
                                      <w:sz w:val="20"/>
                                      <w:szCs w:val="18"/>
                                    </w:rPr>
                                  </w:pPr>
                                  <w:r w:rsidRPr="00125B37">
                                    <w:rPr>
                                      <w:i/>
                                      <w:sz w:val="20"/>
                                      <w:szCs w:val="18"/>
                                    </w:rPr>
                                    <w:t>B</w:t>
                                  </w:r>
                                  <w:r w:rsidRPr="00125B37">
                                    <w:rPr>
                                      <w:i/>
                                      <w:sz w:val="20"/>
                                      <w:szCs w:val="18"/>
                                      <w:vertAlign w:val="subscript"/>
                                    </w:rPr>
                                    <w:t>U</w:t>
                                  </w:r>
                                  <w:r w:rsidRPr="00125B37">
                                    <w:rPr>
                                      <w:sz w:val="20"/>
                                      <w:szCs w:val="18"/>
                                    </w:rPr>
                                    <w:t xml:space="preserve"> + 1.5 </w:t>
                                  </w:r>
                                  <w:r w:rsidRPr="00125B37">
                                    <w:rPr>
                                      <w:i/>
                                      <w:sz w:val="20"/>
                                      <w:szCs w:val="18"/>
                                    </w:rPr>
                                    <w:t>B</w:t>
                                  </w:r>
                                  <w:r w:rsidRPr="00125B37">
                                    <w:rPr>
                                      <w:i/>
                                      <w:sz w:val="20"/>
                                      <w:szCs w:val="18"/>
                                      <w:vertAlign w:val="subscript"/>
                                    </w:rPr>
                                    <w:t>N</w:t>
                                  </w:r>
                                </w:p>
                              </w:tc>
                            </w:tr>
                          </w:tbl>
                          <w:p w14:paraId="291AF6B9" w14:textId="77777777" w:rsidR="00694237" w:rsidRDefault="00694237">
                            <w:pPr>
                              <w:rPr>
                                <w:rFonts w:eastAsia="Malgun Gothic"/>
                                <w:lang w:eastAsia="ko-KR"/>
                              </w:rPr>
                            </w:pPr>
                          </w:p>
                          <w:p w14:paraId="7D6137F0" w14:textId="77777777" w:rsidR="00694237" w:rsidRPr="00125B37" w:rsidRDefault="00694237" w:rsidP="00694237">
                            <w:pPr>
                              <w:pStyle w:val="Tabletitle"/>
                              <w:rPr>
                                <w:sz w:val="20"/>
                                <w:szCs w:val="16"/>
                              </w:rPr>
                            </w:pPr>
                            <w:r w:rsidRPr="00125B37">
                              <w:rPr>
                                <w:sz w:val="20"/>
                                <w:szCs w:val="16"/>
                              </w:rPr>
                              <w:t xml:space="preserve">Guideline values for frequency separation between the centre frequency </w:t>
                            </w:r>
                            <w:r w:rsidRPr="00125B37">
                              <w:rPr>
                                <w:sz w:val="20"/>
                                <w:szCs w:val="16"/>
                              </w:rPr>
                              <w:br/>
                              <w:t>and the boundary of the spurious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276"/>
                              <w:gridCol w:w="1276"/>
                              <w:gridCol w:w="1917"/>
                            </w:tblGrid>
                            <w:tr w:rsidR="00694237" w:rsidRPr="009673EC" w14:paraId="682FAB38" w14:textId="77777777" w:rsidTr="0069423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5ABE295" w14:textId="77777777" w:rsidR="00694237" w:rsidRPr="00125B37" w:rsidRDefault="00694237" w:rsidP="00694237">
                                  <w:pPr>
                                    <w:pStyle w:val="Tablehead"/>
                                    <w:rPr>
                                      <w:sz w:val="20"/>
                                      <w:szCs w:val="18"/>
                                    </w:rPr>
                                  </w:pPr>
                                  <w:r w:rsidRPr="00125B37">
                                    <w:rPr>
                                      <w:b w:val="0"/>
                                      <w:sz w:val="20"/>
                                      <w:szCs w:val="18"/>
                                    </w:rPr>
                                    <w:br w:type="page"/>
                                  </w:r>
                                  <w:r w:rsidRPr="00125B37">
                                    <w:rPr>
                                      <w:sz w:val="20"/>
                                      <w:szCs w:val="18"/>
                                    </w:rPr>
                                    <w:t>Frequency</w:t>
                                  </w:r>
                                  <w:r w:rsidRPr="00125B37">
                                    <w:rPr>
                                      <w:sz w:val="20"/>
                                      <w:szCs w:val="18"/>
                                    </w:rPr>
                                    <w:br/>
                                    <w:t>range</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E203349" w14:textId="77777777" w:rsidR="00694237" w:rsidRPr="00125B37" w:rsidRDefault="00694237" w:rsidP="00694237">
                                  <w:pPr>
                                    <w:pStyle w:val="Tablehead"/>
                                    <w:rPr>
                                      <w:sz w:val="20"/>
                                      <w:szCs w:val="18"/>
                                    </w:rPr>
                                  </w:pPr>
                                  <w:r w:rsidRPr="00125B37">
                                    <w:rPr>
                                      <w:sz w:val="20"/>
                                      <w:szCs w:val="18"/>
                                    </w:rPr>
                                    <w:t>Narrow-band case</w:t>
                                  </w:r>
                                  <w:r w:rsidRPr="00125B37">
                                    <w:rPr>
                                      <w:sz w:val="20"/>
                                      <w:szCs w:val="18"/>
                                    </w:rPr>
                                    <w:br/>
                                    <w:t>(</w:t>
                                  </w:r>
                                  <w:r w:rsidRPr="00125B37">
                                    <w:rPr>
                                      <w:i/>
                                      <w:iCs/>
                                      <w:sz w:val="20"/>
                                      <w:szCs w:val="18"/>
                                    </w:rPr>
                                    <w:t>B</w:t>
                                  </w:r>
                                  <w:r w:rsidRPr="00125B37">
                                    <w:rPr>
                                      <w:i/>
                                      <w:iCs/>
                                      <w:sz w:val="20"/>
                                      <w:szCs w:val="18"/>
                                      <w:vertAlign w:val="subscript"/>
                                    </w:rPr>
                                    <w:t>N</w:t>
                                  </w:r>
                                  <w:r w:rsidRPr="00125B37">
                                    <w:rPr>
                                      <w:sz w:val="20"/>
                                      <w:szCs w:val="18"/>
                                    </w:rPr>
                                    <w:t xml:space="preserve"> &lt; </w:t>
                                  </w:r>
                                  <w:r w:rsidRPr="00125B37">
                                    <w:rPr>
                                      <w:i/>
                                      <w:iCs/>
                                      <w:sz w:val="20"/>
                                      <w:szCs w:val="18"/>
                                    </w:rPr>
                                    <w:t>B</w:t>
                                  </w:r>
                                  <w:r w:rsidRPr="00125B37">
                                    <w:rPr>
                                      <w:i/>
                                      <w:iCs/>
                                      <w:sz w:val="20"/>
                                      <w:szCs w:val="18"/>
                                      <w:vertAlign w:val="subscript"/>
                                    </w:rPr>
                                    <w:t>L</w:t>
                                  </w:r>
                                  <w:r w:rsidRPr="00125B37">
                                    <w:rPr>
                                      <w:sz w:val="20"/>
                                      <w:szCs w:val="18"/>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5C6A76" w14:textId="77777777" w:rsidR="00694237" w:rsidRPr="00125B37" w:rsidRDefault="00694237" w:rsidP="00694237">
                                  <w:pPr>
                                    <w:pStyle w:val="Tablehead"/>
                                    <w:rPr>
                                      <w:sz w:val="20"/>
                                      <w:szCs w:val="18"/>
                                    </w:rPr>
                                  </w:pPr>
                                  <w:r w:rsidRPr="00125B37">
                                    <w:rPr>
                                      <w:sz w:val="20"/>
                                      <w:szCs w:val="18"/>
                                    </w:rPr>
                                    <w:t>Normal</w:t>
                                  </w:r>
                                  <w:r w:rsidRPr="00125B37">
                                    <w:rPr>
                                      <w:sz w:val="20"/>
                                      <w:szCs w:val="18"/>
                                    </w:rPr>
                                    <w:br/>
                                    <w:t>separation</w:t>
                                  </w:r>
                                </w:p>
                              </w:tc>
                              <w:tc>
                                <w:tcPr>
                                  <w:tcW w:w="3193" w:type="dxa"/>
                                  <w:gridSpan w:val="2"/>
                                  <w:tcBorders>
                                    <w:top w:val="single" w:sz="4" w:space="0" w:color="auto"/>
                                    <w:left w:val="single" w:sz="4" w:space="0" w:color="auto"/>
                                    <w:bottom w:val="single" w:sz="4" w:space="0" w:color="auto"/>
                                    <w:right w:val="single" w:sz="4" w:space="0" w:color="auto"/>
                                  </w:tcBorders>
                                  <w:vAlign w:val="center"/>
                                  <w:hideMark/>
                                </w:tcPr>
                                <w:p w14:paraId="586CFCEB" w14:textId="77777777" w:rsidR="00694237" w:rsidRPr="00125B37" w:rsidRDefault="00694237" w:rsidP="00694237">
                                  <w:pPr>
                                    <w:pStyle w:val="Tablehead"/>
                                    <w:rPr>
                                      <w:sz w:val="20"/>
                                      <w:szCs w:val="18"/>
                                    </w:rPr>
                                  </w:pPr>
                                  <w:r w:rsidRPr="00125B37">
                                    <w:rPr>
                                      <w:sz w:val="20"/>
                                      <w:szCs w:val="18"/>
                                    </w:rPr>
                                    <w:t>Wideband case</w:t>
                                  </w:r>
                                  <w:r w:rsidRPr="00125B37">
                                    <w:rPr>
                                      <w:sz w:val="20"/>
                                      <w:szCs w:val="18"/>
                                    </w:rPr>
                                    <w:br/>
                                    <w:t>(</w:t>
                                  </w:r>
                                  <w:r w:rsidRPr="00125B37">
                                    <w:rPr>
                                      <w:i/>
                                      <w:iCs/>
                                      <w:sz w:val="20"/>
                                      <w:szCs w:val="18"/>
                                    </w:rPr>
                                    <w:t>B</w:t>
                                  </w:r>
                                  <w:r w:rsidRPr="00125B37">
                                    <w:rPr>
                                      <w:i/>
                                      <w:iCs/>
                                      <w:sz w:val="20"/>
                                      <w:szCs w:val="18"/>
                                      <w:vertAlign w:val="subscript"/>
                                    </w:rPr>
                                    <w:t>N</w:t>
                                  </w:r>
                                  <w:r w:rsidRPr="00125B37">
                                    <w:rPr>
                                      <w:sz w:val="20"/>
                                      <w:szCs w:val="18"/>
                                    </w:rPr>
                                    <w:t xml:space="preserve"> &gt; </w:t>
                                  </w:r>
                                  <w:r w:rsidRPr="00125B37">
                                    <w:rPr>
                                      <w:i/>
                                      <w:iCs/>
                                      <w:sz w:val="20"/>
                                      <w:szCs w:val="18"/>
                                    </w:rPr>
                                    <w:t>B</w:t>
                                  </w:r>
                                  <w:r w:rsidRPr="00125B37">
                                    <w:rPr>
                                      <w:i/>
                                      <w:iCs/>
                                      <w:sz w:val="20"/>
                                      <w:szCs w:val="18"/>
                                      <w:vertAlign w:val="subscript"/>
                                    </w:rPr>
                                    <w:t>U</w:t>
                                  </w:r>
                                  <w:r w:rsidRPr="00125B37">
                                    <w:rPr>
                                      <w:sz w:val="20"/>
                                      <w:szCs w:val="18"/>
                                    </w:rPr>
                                    <w:t>)</w:t>
                                  </w:r>
                                </w:p>
                              </w:tc>
                            </w:tr>
                            <w:tr w:rsidR="00694237" w:rsidRPr="009673EC" w14:paraId="2CCF18EC" w14:textId="77777777" w:rsidTr="00694237">
                              <w:trPr>
                                <w:cantSplit/>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C87A1C" w14:textId="77777777" w:rsidR="00694237" w:rsidRPr="00125B37" w:rsidRDefault="00694237" w:rsidP="00694237">
                                  <w:pPr>
                                    <w:overflowPunct/>
                                    <w:autoSpaceDE/>
                                    <w:autoSpaceDN/>
                                    <w:adjustRightInd/>
                                    <w:rPr>
                                      <w:b/>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0133D4" w14:textId="77777777" w:rsidR="00694237" w:rsidRPr="00125B37" w:rsidRDefault="00694237" w:rsidP="00694237">
                                  <w:pPr>
                                    <w:pStyle w:val="Tablehead"/>
                                    <w:rPr>
                                      <w:sz w:val="20"/>
                                      <w:szCs w:val="18"/>
                                    </w:rPr>
                                  </w:pPr>
                                  <w:r w:rsidRPr="00125B37">
                                    <w:rPr>
                                      <w:i/>
                                      <w:iCs/>
                                      <w:sz w:val="20"/>
                                      <w:szCs w:val="18"/>
                                    </w:rPr>
                                    <w:t>B</w:t>
                                  </w:r>
                                  <w:r w:rsidRPr="00125B37">
                                    <w:rPr>
                                      <w:i/>
                                      <w:iCs/>
                                      <w:sz w:val="20"/>
                                      <w:szCs w:val="18"/>
                                      <w:vertAlign w:val="subscript"/>
                                    </w:rPr>
                                    <w:t>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2E1393" w14:textId="77777777" w:rsidR="00694237" w:rsidRPr="00125B37" w:rsidRDefault="00694237" w:rsidP="00694237">
                                  <w:pPr>
                                    <w:pStyle w:val="Tablehead"/>
                                    <w:rPr>
                                      <w:sz w:val="20"/>
                                      <w:szCs w:val="18"/>
                                    </w:rPr>
                                  </w:pPr>
                                  <w:r w:rsidRPr="00125B37">
                                    <w:rPr>
                                      <w:sz w:val="20"/>
                                      <w:szCs w:val="18"/>
                                    </w:rPr>
                                    <w:t>Separation</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B1B3CA" w14:textId="77777777" w:rsidR="00694237" w:rsidRPr="00125B37" w:rsidRDefault="00694237" w:rsidP="00694237">
                                  <w:pPr>
                                    <w:overflowPunct/>
                                    <w:autoSpaceDE/>
                                    <w:autoSpaceDN/>
                                    <w:adjustRightInd/>
                                    <w:rPr>
                                      <w:b/>
                                      <w:szCs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4B0780" w14:textId="77777777" w:rsidR="00694237" w:rsidRPr="00125B37" w:rsidRDefault="00694237" w:rsidP="00694237">
                                  <w:pPr>
                                    <w:pStyle w:val="Tablehead"/>
                                    <w:rPr>
                                      <w:sz w:val="20"/>
                                      <w:szCs w:val="18"/>
                                    </w:rPr>
                                  </w:pPr>
                                  <w:r w:rsidRPr="00125B37">
                                    <w:rPr>
                                      <w:i/>
                                      <w:iCs/>
                                      <w:sz w:val="20"/>
                                      <w:szCs w:val="18"/>
                                    </w:rPr>
                                    <w:t>B</w:t>
                                  </w:r>
                                  <w:r w:rsidRPr="00125B37">
                                    <w:rPr>
                                      <w:i/>
                                      <w:iCs/>
                                      <w:sz w:val="20"/>
                                      <w:szCs w:val="18"/>
                                      <w:vertAlign w:val="subscript"/>
                                    </w:rPr>
                                    <w:t>U</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56B9F68" w14:textId="77777777" w:rsidR="00694237" w:rsidRPr="00125B37" w:rsidRDefault="00694237" w:rsidP="00694237">
                                  <w:pPr>
                                    <w:pStyle w:val="Tablehead"/>
                                    <w:rPr>
                                      <w:sz w:val="20"/>
                                      <w:szCs w:val="18"/>
                                    </w:rPr>
                                  </w:pPr>
                                  <w:r w:rsidRPr="00125B37">
                                    <w:rPr>
                                      <w:sz w:val="20"/>
                                      <w:szCs w:val="18"/>
                                    </w:rPr>
                                    <w:t>Separation</w:t>
                                  </w:r>
                                </w:p>
                              </w:tc>
                            </w:tr>
                            <w:tr w:rsidR="00694237" w:rsidRPr="009673EC" w14:paraId="2C0DB4D3"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FFBDBCB" w14:textId="77777777" w:rsidR="00694237" w:rsidRPr="00125B37" w:rsidRDefault="00694237" w:rsidP="00694237">
                                  <w:pPr>
                                    <w:pStyle w:val="Tabletext"/>
                                    <w:rPr>
                                      <w:sz w:val="20"/>
                                      <w:szCs w:val="18"/>
                                    </w:rPr>
                                  </w:pPr>
                                  <w:r w:rsidRPr="00125B37">
                                    <w:rPr>
                                      <w:sz w:val="20"/>
                                      <w:szCs w:val="18"/>
                                    </w:rPr>
                                    <w:t xml:space="preserve">9 kHz &lt; </w:t>
                                  </w:r>
                                  <w:r w:rsidRPr="00125B37">
                                    <w:rPr>
                                      <w:i/>
                                      <w:sz w:val="20"/>
                                      <w:szCs w:val="18"/>
                                    </w:rPr>
                                    <w:t>f</w:t>
                                  </w:r>
                                  <w:r w:rsidRPr="00125B37">
                                    <w:rPr>
                                      <w:i/>
                                      <w:iCs/>
                                      <w:position w:val="-4"/>
                                      <w:sz w:val="20"/>
                                      <w:szCs w:val="18"/>
                                    </w:rPr>
                                    <w:t>c</w:t>
                                  </w:r>
                                  <w:r w:rsidRPr="00125B37">
                                    <w:rPr>
                                      <w:sz w:val="20"/>
                                      <w:szCs w:val="18"/>
                                    </w:rPr>
                                    <w:t xml:space="preserve"> &lt; 150 kHz</w:t>
                                  </w:r>
                                </w:p>
                              </w:tc>
                              <w:tc>
                                <w:tcPr>
                                  <w:tcW w:w="1134" w:type="dxa"/>
                                  <w:tcBorders>
                                    <w:top w:val="single" w:sz="4" w:space="0" w:color="auto"/>
                                    <w:left w:val="single" w:sz="4" w:space="0" w:color="auto"/>
                                    <w:bottom w:val="single" w:sz="4" w:space="0" w:color="auto"/>
                                    <w:right w:val="single" w:sz="4" w:space="0" w:color="auto"/>
                                  </w:tcBorders>
                                  <w:hideMark/>
                                </w:tcPr>
                                <w:p w14:paraId="1C2BCE38" w14:textId="77777777" w:rsidR="00694237" w:rsidRPr="00125B37" w:rsidRDefault="00694237" w:rsidP="00694237">
                                  <w:pPr>
                                    <w:pStyle w:val="Tabletext"/>
                                    <w:jc w:val="center"/>
                                    <w:rPr>
                                      <w:sz w:val="20"/>
                                      <w:szCs w:val="18"/>
                                    </w:rPr>
                                  </w:pPr>
                                  <w:r w:rsidRPr="00125B37">
                                    <w:rPr>
                                      <w:sz w:val="20"/>
                                      <w:szCs w:val="18"/>
                                    </w:rPr>
                                    <w:t>250 Hz</w:t>
                                  </w:r>
                                </w:p>
                              </w:tc>
                              <w:tc>
                                <w:tcPr>
                                  <w:tcW w:w="1276" w:type="dxa"/>
                                  <w:tcBorders>
                                    <w:top w:val="single" w:sz="4" w:space="0" w:color="auto"/>
                                    <w:left w:val="single" w:sz="4" w:space="0" w:color="auto"/>
                                    <w:bottom w:val="single" w:sz="4" w:space="0" w:color="auto"/>
                                    <w:right w:val="single" w:sz="4" w:space="0" w:color="auto"/>
                                  </w:tcBorders>
                                  <w:hideMark/>
                                </w:tcPr>
                                <w:p w14:paraId="5792FB28" w14:textId="77777777" w:rsidR="00694237" w:rsidRPr="00125B37" w:rsidRDefault="00694237" w:rsidP="00694237">
                                  <w:pPr>
                                    <w:pStyle w:val="Tabletext"/>
                                    <w:jc w:val="center"/>
                                    <w:rPr>
                                      <w:sz w:val="20"/>
                                      <w:szCs w:val="18"/>
                                    </w:rPr>
                                  </w:pPr>
                                  <w:r w:rsidRPr="00125B37">
                                    <w:rPr>
                                      <w:sz w:val="20"/>
                                      <w:szCs w:val="18"/>
                                    </w:rPr>
                                    <w:t>625 Hz</w:t>
                                  </w:r>
                                </w:p>
                              </w:tc>
                              <w:tc>
                                <w:tcPr>
                                  <w:tcW w:w="1276" w:type="dxa"/>
                                  <w:tcBorders>
                                    <w:top w:val="single" w:sz="4" w:space="0" w:color="auto"/>
                                    <w:left w:val="single" w:sz="4" w:space="0" w:color="auto"/>
                                    <w:bottom w:val="single" w:sz="4" w:space="0" w:color="auto"/>
                                    <w:right w:val="single" w:sz="4" w:space="0" w:color="auto"/>
                                  </w:tcBorders>
                                  <w:hideMark/>
                                </w:tcPr>
                                <w:p w14:paraId="3CBA0BF1"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868F14B" w14:textId="77777777" w:rsidR="00694237" w:rsidRPr="00125B37" w:rsidRDefault="00694237" w:rsidP="00694237">
                                  <w:pPr>
                                    <w:pStyle w:val="Tabletext"/>
                                    <w:jc w:val="center"/>
                                    <w:rPr>
                                      <w:sz w:val="20"/>
                                      <w:szCs w:val="18"/>
                                    </w:rPr>
                                  </w:pPr>
                                  <w:r w:rsidRPr="00125B37">
                                    <w:rPr>
                                      <w:sz w:val="20"/>
                                      <w:szCs w:val="18"/>
                                    </w:rPr>
                                    <w:t>10 kHz</w:t>
                                  </w:r>
                                </w:p>
                              </w:tc>
                              <w:tc>
                                <w:tcPr>
                                  <w:tcW w:w="1917" w:type="dxa"/>
                                  <w:tcBorders>
                                    <w:top w:val="single" w:sz="4" w:space="0" w:color="auto"/>
                                    <w:left w:val="single" w:sz="4" w:space="0" w:color="auto"/>
                                    <w:bottom w:val="single" w:sz="4" w:space="0" w:color="auto"/>
                                    <w:right w:val="single" w:sz="4" w:space="0" w:color="auto"/>
                                  </w:tcBorders>
                                  <w:hideMark/>
                                </w:tcPr>
                                <w:p w14:paraId="7CFDB4CA"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 kHz</w:t>
                                  </w:r>
                                </w:p>
                              </w:tc>
                            </w:tr>
                            <w:tr w:rsidR="00694237" w:rsidRPr="009673EC" w14:paraId="75A87354"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24DEDDD8" w14:textId="77777777" w:rsidR="00694237" w:rsidRPr="00125B37" w:rsidRDefault="00694237" w:rsidP="00694237">
                                  <w:pPr>
                                    <w:pStyle w:val="Tabletext"/>
                                    <w:rPr>
                                      <w:sz w:val="20"/>
                                      <w:szCs w:val="18"/>
                                    </w:rPr>
                                  </w:pPr>
                                  <w:r w:rsidRPr="00125B37">
                                    <w:rPr>
                                      <w:sz w:val="20"/>
                                      <w:szCs w:val="18"/>
                                    </w:rPr>
                                    <w:t xml:space="preserve">150 kHz &lt; </w:t>
                                  </w:r>
                                  <w:r w:rsidRPr="00125B37">
                                    <w:rPr>
                                      <w:i/>
                                      <w:sz w:val="20"/>
                                      <w:szCs w:val="18"/>
                                    </w:rPr>
                                    <w:t>f</w:t>
                                  </w:r>
                                  <w:r w:rsidRPr="00125B37">
                                    <w:rPr>
                                      <w:i/>
                                      <w:iCs/>
                                      <w:position w:val="-4"/>
                                      <w:sz w:val="20"/>
                                      <w:szCs w:val="18"/>
                                    </w:rPr>
                                    <w:t>c</w:t>
                                  </w:r>
                                  <w:r w:rsidRPr="00125B37">
                                    <w:rPr>
                                      <w:sz w:val="20"/>
                                      <w:szCs w:val="18"/>
                                    </w:rPr>
                                    <w:t xml:space="preserve"> &lt; 30 MHz</w:t>
                                  </w:r>
                                </w:p>
                              </w:tc>
                              <w:tc>
                                <w:tcPr>
                                  <w:tcW w:w="1134" w:type="dxa"/>
                                  <w:tcBorders>
                                    <w:top w:val="single" w:sz="4" w:space="0" w:color="auto"/>
                                    <w:left w:val="single" w:sz="4" w:space="0" w:color="auto"/>
                                    <w:bottom w:val="single" w:sz="4" w:space="0" w:color="auto"/>
                                    <w:right w:val="single" w:sz="4" w:space="0" w:color="auto"/>
                                  </w:tcBorders>
                                  <w:hideMark/>
                                </w:tcPr>
                                <w:p w14:paraId="14F15D1F" w14:textId="77777777" w:rsidR="00694237" w:rsidRPr="00125B37" w:rsidRDefault="00694237" w:rsidP="00694237">
                                  <w:pPr>
                                    <w:pStyle w:val="Tabletext"/>
                                    <w:jc w:val="center"/>
                                    <w:rPr>
                                      <w:sz w:val="20"/>
                                      <w:szCs w:val="18"/>
                                    </w:rPr>
                                  </w:pPr>
                                  <w:r w:rsidRPr="00125B37">
                                    <w:rPr>
                                      <w:sz w:val="20"/>
                                      <w:szCs w:val="18"/>
                                    </w:rPr>
                                    <w:t>4 kHz</w:t>
                                  </w:r>
                                </w:p>
                              </w:tc>
                              <w:tc>
                                <w:tcPr>
                                  <w:tcW w:w="1276" w:type="dxa"/>
                                  <w:tcBorders>
                                    <w:top w:val="single" w:sz="4" w:space="0" w:color="auto"/>
                                    <w:left w:val="single" w:sz="4" w:space="0" w:color="auto"/>
                                    <w:bottom w:val="single" w:sz="4" w:space="0" w:color="auto"/>
                                    <w:right w:val="single" w:sz="4" w:space="0" w:color="auto"/>
                                  </w:tcBorders>
                                  <w:hideMark/>
                                </w:tcPr>
                                <w:p w14:paraId="0A8E23D7" w14:textId="77777777" w:rsidR="00694237" w:rsidRPr="00125B37" w:rsidRDefault="00694237" w:rsidP="00694237">
                                  <w:pPr>
                                    <w:pStyle w:val="Tabletext"/>
                                    <w:jc w:val="center"/>
                                    <w:rPr>
                                      <w:sz w:val="20"/>
                                      <w:szCs w:val="18"/>
                                    </w:rPr>
                                  </w:pPr>
                                  <w:r w:rsidRPr="00125B37">
                                    <w:rPr>
                                      <w:sz w:val="20"/>
                                      <w:szCs w:val="18"/>
                                    </w:rPr>
                                    <w:t>10 kHz</w:t>
                                  </w:r>
                                </w:p>
                              </w:tc>
                              <w:tc>
                                <w:tcPr>
                                  <w:tcW w:w="1276" w:type="dxa"/>
                                  <w:tcBorders>
                                    <w:top w:val="single" w:sz="4" w:space="0" w:color="auto"/>
                                    <w:left w:val="single" w:sz="4" w:space="0" w:color="auto"/>
                                    <w:bottom w:val="single" w:sz="4" w:space="0" w:color="auto"/>
                                    <w:right w:val="single" w:sz="4" w:space="0" w:color="auto"/>
                                  </w:tcBorders>
                                  <w:hideMark/>
                                </w:tcPr>
                                <w:p w14:paraId="0A019DB7"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7B0C2834" w14:textId="77777777" w:rsidR="00694237" w:rsidRPr="00125B37" w:rsidRDefault="00694237" w:rsidP="00694237">
                                  <w:pPr>
                                    <w:pStyle w:val="Tabletext"/>
                                    <w:jc w:val="center"/>
                                    <w:rPr>
                                      <w:sz w:val="20"/>
                                      <w:szCs w:val="18"/>
                                    </w:rPr>
                                  </w:pPr>
                                  <w:r w:rsidRPr="00125B37">
                                    <w:rPr>
                                      <w:sz w:val="20"/>
                                      <w:szCs w:val="18"/>
                                    </w:rPr>
                                    <w:t>100 kHz</w:t>
                                  </w:r>
                                </w:p>
                              </w:tc>
                              <w:tc>
                                <w:tcPr>
                                  <w:tcW w:w="1917" w:type="dxa"/>
                                  <w:tcBorders>
                                    <w:top w:val="single" w:sz="4" w:space="0" w:color="auto"/>
                                    <w:left w:val="single" w:sz="4" w:space="0" w:color="auto"/>
                                    <w:bottom w:val="single" w:sz="4" w:space="0" w:color="auto"/>
                                    <w:right w:val="single" w:sz="4" w:space="0" w:color="auto"/>
                                  </w:tcBorders>
                                  <w:hideMark/>
                                </w:tcPr>
                                <w:p w14:paraId="1C6F51F9"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+ 100 kHz</w:t>
                                  </w:r>
                                </w:p>
                              </w:tc>
                            </w:tr>
                            <w:tr w:rsidR="00694237" w:rsidRPr="009673EC" w14:paraId="1B23BF42"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5A5D4E5B" w14:textId="77777777" w:rsidR="00694237" w:rsidRPr="00125B37" w:rsidRDefault="00694237" w:rsidP="00694237">
                                  <w:pPr>
                                    <w:pStyle w:val="Tabletext"/>
                                    <w:rPr>
                                      <w:sz w:val="20"/>
                                      <w:szCs w:val="18"/>
                                    </w:rPr>
                                  </w:pPr>
                                  <w:r w:rsidRPr="00125B37">
                                    <w:rPr>
                                      <w:sz w:val="20"/>
                                      <w:szCs w:val="18"/>
                                    </w:rPr>
                                    <w:t xml:space="preserve">30 MHz &lt; </w:t>
                                  </w:r>
                                  <w:r w:rsidRPr="00125B37">
                                    <w:rPr>
                                      <w:i/>
                                      <w:sz w:val="20"/>
                                      <w:szCs w:val="18"/>
                                    </w:rPr>
                                    <w:t>f</w:t>
                                  </w:r>
                                  <w:r w:rsidRPr="00125B37">
                                    <w:rPr>
                                      <w:i/>
                                      <w:iCs/>
                                      <w:position w:val="-4"/>
                                      <w:sz w:val="20"/>
                                      <w:szCs w:val="18"/>
                                    </w:rPr>
                                    <w:t>c</w:t>
                                  </w:r>
                                  <w:r w:rsidRPr="00125B37">
                                    <w:rPr>
                                      <w:sz w:val="20"/>
                                      <w:szCs w:val="18"/>
                                    </w:rPr>
                                    <w:t xml:space="preserve"> &lt; 1 GHz</w:t>
                                  </w:r>
                                </w:p>
                              </w:tc>
                              <w:tc>
                                <w:tcPr>
                                  <w:tcW w:w="1134" w:type="dxa"/>
                                  <w:tcBorders>
                                    <w:top w:val="single" w:sz="4" w:space="0" w:color="auto"/>
                                    <w:left w:val="single" w:sz="4" w:space="0" w:color="auto"/>
                                    <w:bottom w:val="single" w:sz="4" w:space="0" w:color="auto"/>
                                    <w:right w:val="single" w:sz="4" w:space="0" w:color="auto"/>
                                  </w:tcBorders>
                                  <w:hideMark/>
                                </w:tcPr>
                                <w:p w14:paraId="4893E82D" w14:textId="77777777" w:rsidR="00694237" w:rsidRPr="00125B37" w:rsidRDefault="00694237" w:rsidP="00694237">
                                  <w:pPr>
                                    <w:pStyle w:val="Tabletext"/>
                                    <w:jc w:val="center"/>
                                    <w:rPr>
                                      <w:sz w:val="20"/>
                                      <w:szCs w:val="18"/>
                                    </w:rPr>
                                  </w:pPr>
                                  <w:r w:rsidRPr="00125B37">
                                    <w:rPr>
                                      <w:sz w:val="20"/>
                                      <w:szCs w:val="18"/>
                                    </w:rPr>
                                    <w:t>25 kHz</w:t>
                                  </w:r>
                                </w:p>
                              </w:tc>
                              <w:tc>
                                <w:tcPr>
                                  <w:tcW w:w="1276" w:type="dxa"/>
                                  <w:tcBorders>
                                    <w:top w:val="single" w:sz="4" w:space="0" w:color="auto"/>
                                    <w:left w:val="single" w:sz="4" w:space="0" w:color="auto"/>
                                    <w:bottom w:val="single" w:sz="4" w:space="0" w:color="auto"/>
                                    <w:right w:val="single" w:sz="4" w:space="0" w:color="auto"/>
                                  </w:tcBorders>
                                  <w:hideMark/>
                                </w:tcPr>
                                <w:p w14:paraId="6D3EEE7F" w14:textId="77777777" w:rsidR="00694237" w:rsidRPr="00125B37" w:rsidRDefault="00694237" w:rsidP="00694237">
                                  <w:pPr>
                                    <w:pStyle w:val="Tabletext"/>
                                    <w:jc w:val="center"/>
                                    <w:rPr>
                                      <w:sz w:val="20"/>
                                      <w:szCs w:val="18"/>
                                    </w:rPr>
                                  </w:pPr>
                                  <w:r w:rsidRPr="00125B37">
                                    <w:rPr>
                                      <w:sz w:val="20"/>
                                      <w:szCs w:val="18"/>
                                    </w:rPr>
                                    <w:t>62.5 kHz</w:t>
                                  </w:r>
                                </w:p>
                              </w:tc>
                              <w:tc>
                                <w:tcPr>
                                  <w:tcW w:w="1276" w:type="dxa"/>
                                  <w:tcBorders>
                                    <w:top w:val="single" w:sz="4" w:space="0" w:color="auto"/>
                                    <w:left w:val="single" w:sz="4" w:space="0" w:color="auto"/>
                                    <w:bottom w:val="single" w:sz="4" w:space="0" w:color="auto"/>
                                    <w:right w:val="single" w:sz="4" w:space="0" w:color="auto"/>
                                  </w:tcBorders>
                                  <w:hideMark/>
                                </w:tcPr>
                                <w:p w14:paraId="22506A69"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020F03C2" w14:textId="77777777" w:rsidR="00694237" w:rsidRPr="00125B37" w:rsidRDefault="00694237" w:rsidP="00694237">
                                  <w:pPr>
                                    <w:pStyle w:val="Tabletext"/>
                                    <w:jc w:val="center"/>
                                    <w:rPr>
                                      <w:sz w:val="20"/>
                                      <w:szCs w:val="18"/>
                                    </w:rPr>
                                  </w:pPr>
                                  <w:r w:rsidRPr="00125B37">
                                    <w:rPr>
                                      <w:sz w:val="20"/>
                                      <w:szCs w:val="18"/>
                                    </w:rPr>
                                    <w:t>10 MHz</w:t>
                                  </w:r>
                                </w:p>
                              </w:tc>
                              <w:tc>
                                <w:tcPr>
                                  <w:tcW w:w="1917" w:type="dxa"/>
                                  <w:tcBorders>
                                    <w:top w:val="single" w:sz="4" w:space="0" w:color="auto"/>
                                    <w:left w:val="single" w:sz="4" w:space="0" w:color="auto"/>
                                    <w:bottom w:val="single" w:sz="4" w:space="0" w:color="auto"/>
                                    <w:right w:val="single" w:sz="4" w:space="0" w:color="auto"/>
                                  </w:tcBorders>
                                  <w:hideMark/>
                                </w:tcPr>
                                <w:p w14:paraId="150FD324"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 MHz</w:t>
                                  </w:r>
                                </w:p>
                              </w:tc>
                            </w:tr>
                            <w:tr w:rsidR="00694237" w:rsidRPr="009673EC" w14:paraId="0E9F71C9"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456D13C7" w14:textId="77777777" w:rsidR="00694237" w:rsidRPr="00125B37" w:rsidRDefault="00694237" w:rsidP="00694237">
                                  <w:pPr>
                                    <w:pStyle w:val="Tabletext"/>
                                    <w:rPr>
                                      <w:sz w:val="20"/>
                                      <w:szCs w:val="18"/>
                                    </w:rPr>
                                  </w:pPr>
                                  <w:r w:rsidRPr="00125B37">
                                    <w:rPr>
                                      <w:sz w:val="20"/>
                                      <w:szCs w:val="18"/>
                                    </w:rPr>
                                    <w:t xml:space="preserve">1 GHz &lt; </w:t>
                                  </w:r>
                                  <w:r w:rsidRPr="00125B37">
                                    <w:rPr>
                                      <w:i/>
                                      <w:sz w:val="20"/>
                                      <w:szCs w:val="18"/>
                                    </w:rPr>
                                    <w:t>f</w:t>
                                  </w:r>
                                  <w:r w:rsidRPr="00125B37">
                                    <w:rPr>
                                      <w:i/>
                                      <w:iCs/>
                                      <w:position w:val="-4"/>
                                      <w:sz w:val="20"/>
                                      <w:szCs w:val="18"/>
                                    </w:rPr>
                                    <w:t>c</w:t>
                                  </w:r>
                                  <w:r w:rsidRPr="00125B37">
                                    <w:rPr>
                                      <w:sz w:val="20"/>
                                      <w:szCs w:val="18"/>
                                    </w:rPr>
                                    <w:t xml:space="preserve"> &lt; 3 GHz</w:t>
                                  </w:r>
                                </w:p>
                              </w:tc>
                              <w:tc>
                                <w:tcPr>
                                  <w:tcW w:w="1134" w:type="dxa"/>
                                  <w:tcBorders>
                                    <w:top w:val="single" w:sz="4" w:space="0" w:color="auto"/>
                                    <w:left w:val="single" w:sz="4" w:space="0" w:color="auto"/>
                                    <w:bottom w:val="single" w:sz="4" w:space="0" w:color="auto"/>
                                    <w:right w:val="single" w:sz="4" w:space="0" w:color="auto"/>
                                  </w:tcBorders>
                                  <w:hideMark/>
                                </w:tcPr>
                                <w:p w14:paraId="049C9A1B" w14:textId="77777777" w:rsidR="00694237" w:rsidRPr="00125B37" w:rsidRDefault="00694237" w:rsidP="00694237">
                                  <w:pPr>
                                    <w:pStyle w:val="Tabletext"/>
                                    <w:jc w:val="center"/>
                                    <w:rPr>
                                      <w:sz w:val="20"/>
                                      <w:szCs w:val="18"/>
                                    </w:rPr>
                                  </w:pPr>
                                  <w:r w:rsidRPr="00125B37">
                                    <w:rPr>
                                      <w:sz w:val="20"/>
                                      <w:szCs w:val="18"/>
                                    </w:rPr>
                                    <w:t>100 kHz</w:t>
                                  </w:r>
                                </w:p>
                              </w:tc>
                              <w:tc>
                                <w:tcPr>
                                  <w:tcW w:w="1276" w:type="dxa"/>
                                  <w:tcBorders>
                                    <w:top w:val="single" w:sz="4" w:space="0" w:color="auto"/>
                                    <w:left w:val="single" w:sz="4" w:space="0" w:color="auto"/>
                                    <w:bottom w:val="single" w:sz="4" w:space="0" w:color="auto"/>
                                    <w:right w:val="single" w:sz="4" w:space="0" w:color="auto"/>
                                  </w:tcBorders>
                                  <w:hideMark/>
                                </w:tcPr>
                                <w:p w14:paraId="06D0A500" w14:textId="77777777" w:rsidR="00694237" w:rsidRPr="00125B37" w:rsidRDefault="00694237" w:rsidP="00694237">
                                  <w:pPr>
                                    <w:pStyle w:val="Tabletext"/>
                                    <w:jc w:val="center"/>
                                    <w:rPr>
                                      <w:sz w:val="20"/>
                                      <w:szCs w:val="18"/>
                                    </w:rPr>
                                  </w:pPr>
                                  <w:r w:rsidRPr="00125B37">
                                    <w:rPr>
                                      <w:sz w:val="20"/>
                                      <w:szCs w:val="18"/>
                                    </w:rPr>
                                    <w:t>250 kHz</w:t>
                                  </w:r>
                                </w:p>
                              </w:tc>
                              <w:tc>
                                <w:tcPr>
                                  <w:tcW w:w="1276" w:type="dxa"/>
                                  <w:tcBorders>
                                    <w:top w:val="single" w:sz="4" w:space="0" w:color="auto"/>
                                    <w:left w:val="single" w:sz="4" w:space="0" w:color="auto"/>
                                    <w:bottom w:val="single" w:sz="4" w:space="0" w:color="auto"/>
                                    <w:right w:val="single" w:sz="4" w:space="0" w:color="auto"/>
                                  </w:tcBorders>
                                  <w:hideMark/>
                                </w:tcPr>
                                <w:p w14:paraId="0D56A467"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FEDCE1F" w14:textId="77777777" w:rsidR="00694237" w:rsidRPr="00125B37" w:rsidRDefault="00694237" w:rsidP="00694237">
                                  <w:pPr>
                                    <w:pStyle w:val="Tabletext"/>
                                    <w:jc w:val="center"/>
                                    <w:rPr>
                                      <w:sz w:val="20"/>
                                      <w:szCs w:val="18"/>
                                    </w:rPr>
                                  </w:pPr>
                                  <w:r w:rsidRPr="00125B37">
                                    <w:rPr>
                                      <w:sz w:val="20"/>
                                      <w:szCs w:val="18"/>
                                    </w:rPr>
                                    <w:t>50 MHz</w:t>
                                  </w:r>
                                </w:p>
                              </w:tc>
                              <w:tc>
                                <w:tcPr>
                                  <w:tcW w:w="1917" w:type="dxa"/>
                                  <w:tcBorders>
                                    <w:top w:val="single" w:sz="4" w:space="0" w:color="auto"/>
                                    <w:left w:val="single" w:sz="4" w:space="0" w:color="auto"/>
                                    <w:bottom w:val="single" w:sz="4" w:space="0" w:color="auto"/>
                                    <w:right w:val="single" w:sz="4" w:space="0" w:color="auto"/>
                                  </w:tcBorders>
                                  <w:hideMark/>
                                </w:tcPr>
                                <w:p w14:paraId="710958C5"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 MHz</w:t>
                                  </w:r>
                                </w:p>
                              </w:tc>
                            </w:tr>
                            <w:tr w:rsidR="00694237" w:rsidRPr="009673EC" w14:paraId="459DF606"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5DCD502" w14:textId="77777777" w:rsidR="00694237" w:rsidRPr="00125B37" w:rsidRDefault="00694237" w:rsidP="00694237">
                                  <w:pPr>
                                    <w:pStyle w:val="Tabletext"/>
                                    <w:rPr>
                                      <w:sz w:val="20"/>
                                      <w:szCs w:val="18"/>
                                    </w:rPr>
                                  </w:pPr>
                                  <w:r w:rsidRPr="00125B37">
                                    <w:rPr>
                                      <w:sz w:val="20"/>
                                      <w:szCs w:val="18"/>
                                    </w:rPr>
                                    <w:t xml:space="preserve">3 GHz &lt; </w:t>
                                  </w:r>
                                  <w:r w:rsidRPr="00125B37">
                                    <w:rPr>
                                      <w:i/>
                                      <w:sz w:val="20"/>
                                      <w:szCs w:val="18"/>
                                    </w:rPr>
                                    <w:t>f</w:t>
                                  </w:r>
                                  <w:r w:rsidRPr="00125B37">
                                    <w:rPr>
                                      <w:i/>
                                      <w:iCs/>
                                      <w:position w:val="-4"/>
                                      <w:sz w:val="20"/>
                                      <w:szCs w:val="18"/>
                                    </w:rPr>
                                    <w:t>c</w:t>
                                  </w:r>
                                  <w:r w:rsidRPr="00125B37">
                                    <w:rPr>
                                      <w:sz w:val="20"/>
                                      <w:szCs w:val="18"/>
                                    </w:rPr>
                                    <w:t> &lt; 10 GHz</w:t>
                                  </w:r>
                                </w:p>
                              </w:tc>
                              <w:tc>
                                <w:tcPr>
                                  <w:tcW w:w="1134" w:type="dxa"/>
                                  <w:tcBorders>
                                    <w:top w:val="single" w:sz="4" w:space="0" w:color="auto"/>
                                    <w:left w:val="single" w:sz="4" w:space="0" w:color="auto"/>
                                    <w:bottom w:val="single" w:sz="4" w:space="0" w:color="auto"/>
                                    <w:right w:val="single" w:sz="4" w:space="0" w:color="auto"/>
                                  </w:tcBorders>
                                  <w:hideMark/>
                                </w:tcPr>
                                <w:p w14:paraId="53E46EEA" w14:textId="77777777" w:rsidR="00694237" w:rsidRPr="00125B37" w:rsidRDefault="00694237" w:rsidP="00694237">
                                  <w:pPr>
                                    <w:pStyle w:val="Tabletext"/>
                                    <w:jc w:val="center"/>
                                    <w:rPr>
                                      <w:sz w:val="20"/>
                                      <w:szCs w:val="18"/>
                                    </w:rPr>
                                  </w:pPr>
                                  <w:r w:rsidRPr="00125B37">
                                    <w:rPr>
                                      <w:sz w:val="20"/>
                                      <w:szCs w:val="18"/>
                                    </w:rPr>
                                    <w:t>100 kHz</w:t>
                                  </w:r>
                                </w:p>
                              </w:tc>
                              <w:tc>
                                <w:tcPr>
                                  <w:tcW w:w="1276" w:type="dxa"/>
                                  <w:tcBorders>
                                    <w:top w:val="single" w:sz="4" w:space="0" w:color="auto"/>
                                    <w:left w:val="single" w:sz="4" w:space="0" w:color="auto"/>
                                    <w:bottom w:val="single" w:sz="4" w:space="0" w:color="auto"/>
                                    <w:right w:val="single" w:sz="4" w:space="0" w:color="auto"/>
                                  </w:tcBorders>
                                  <w:hideMark/>
                                </w:tcPr>
                                <w:p w14:paraId="7D7FE1E4" w14:textId="77777777" w:rsidR="00694237" w:rsidRPr="00125B37" w:rsidRDefault="00694237" w:rsidP="00694237">
                                  <w:pPr>
                                    <w:pStyle w:val="Tabletext"/>
                                    <w:jc w:val="center"/>
                                    <w:rPr>
                                      <w:sz w:val="20"/>
                                      <w:szCs w:val="18"/>
                                    </w:rPr>
                                  </w:pPr>
                                  <w:r w:rsidRPr="00125B37">
                                    <w:rPr>
                                      <w:sz w:val="20"/>
                                      <w:szCs w:val="18"/>
                                    </w:rPr>
                                    <w:t>250 kHz</w:t>
                                  </w:r>
                                </w:p>
                              </w:tc>
                              <w:tc>
                                <w:tcPr>
                                  <w:tcW w:w="1276" w:type="dxa"/>
                                  <w:tcBorders>
                                    <w:top w:val="single" w:sz="4" w:space="0" w:color="auto"/>
                                    <w:left w:val="single" w:sz="4" w:space="0" w:color="auto"/>
                                    <w:bottom w:val="single" w:sz="4" w:space="0" w:color="auto"/>
                                    <w:right w:val="single" w:sz="4" w:space="0" w:color="auto"/>
                                  </w:tcBorders>
                                  <w:hideMark/>
                                </w:tcPr>
                                <w:p w14:paraId="2E09F4B2"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EFD16B9" w14:textId="77777777" w:rsidR="00694237" w:rsidRPr="00125B37" w:rsidRDefault="00694237" w:rsidP="00694237">
                                  <w:pPr>
                                    <w:pStyle w:val="Tabletext"/>
                                    <w:jc w:val="center"/>
                                    <w:rPr>
                                      <w:sz w:val="20"/>
                                      <w:szCs w:val="18"/>
                                    </w:rPr>
                                  </w:pPr>
                                  <w:r w:rsidRPr="00125B37">
                                    <w:rPr>
                                      <w:sz w:val="20"/>
                                      <w:szCs w:val="18"/>
                                    </w:rPr>
                                    <w:t>100 MHz</w:t>
                                  </w:r>
                                </w:p>
                              </w:tc>
                              <w:tc>
                                <w:tcPr>
                                  <w:tcW w:w="1917" w:type="dxa"/>
                                  <w:tcBorders>
                                    <w:top w:val="single" w:sz="4" w:space="0" w:color="auto"/>
                                    <w:left w:val="single" w:sz="4" w:space="0" w:color="auto"/>
                                    <w:bottom w:val="single" w:sz="4" w:space="0" w:color="auto"/>
                                    <w:right w:val="single" w:sz="4" w:space="0" w:color="auto"/>
                                  </w:tcBorders>
                                  <w:hideMark/>
                                </w:tcPr>
                                <w:p w14:paraId="5E5D8AAD"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+ 100 MHz</w:t>
                                  </w:r>
                                </w:p>
                              </w:tc>
                            </w:tr>
                            <w:tr w:rsidR="00694237" w:rsidRPr="009673EC" w14:paraId="0398D03C"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57F42297" w14:textId="77777777" w:rsidR="00694237" w:rsidRPr="00125B37" w:rsidRDefault="00694237" w:rsidP="00694237">
                                  <w:pPr>
                                    <w:pStyle w:val="Tabletext"/>
                                    <w:rPr>
                                      <w:sz w:val="20"/>
                                      <w:szCs w:val="18"/>
                                    </w:rPr>
                                  </w:pPr>
                                  <w:r w:rsidRPr="00125B37">
                                    <w:rPr>
                                      <w:sz w:val="20"/>
                                      <w:szCs w:val="18"/>
                                    </w:rPr>
                                    <w:t xml:space="preserve">10 GHz &lt; </w:t>
                                  </w:r>
                                  <w:r w:rsidRPr="00125B37">
                                    <w:rPr>
                                      <w:i/>
                                      <w:sz w:val="20"/>
                                      <w:szCs w:val="18"/>
                                    </w:rPr>
                                    <w:t>f</w:t>
                                  </w:r>
                                  <w:r w:rsidRPr="00125B37">
                                    <w:rPr>
                                      <w:i/>
                                      <w:iCs/>
                                      <w:position w:val="-4"/>
                                      <w:sz w:val="20"/>
                                      <w:szCs w:val="18"/>
                                    </w:rPr>
                                    <w:t>c</w:t>
                                  </w:r>
                                  <w:r w:rsidRPr="00125B37">
                                    <w:rPr>
                                      <w:sz w:val="20"/>
                                      <w:szCs w:val="18"/>
                                    </w:rPr>
                                    <w:t> &lt; 15 GHz</w:t>
                                  </w:r>
                                </w:p>
                              </w:tc>
                              <w:tc>
                                <w:tcPr>
                                  <w:tcW w:w="1134" w:type="dxa"/>
                                  <w:tcBorders>
                                    <w:top w:val="single" w:sz="4" w:space="0" w:color="auto"/>
                                    <w:left w:val="single" w:sz="4" w:space="0" w:color="auto"/>
                                    <w:bottom w:val="single" w:sz="4" w:space="0" w:color="auto"/>
                                    <w:right w:val="single" w:sz="4" w:space="0" w:color="auto"/>
                                  </w:tcBorders>
                                  <w:hideMark/>
                                </w:tcPr>
                                <w:p w14:paraId="4BDFCF99" w14:textId="77777777" w:rsidR="00694237" w:rsidRPr="00125B37" w:rsidRDefault="00694237" w:rsidP="00694237">
                                  <w:pPr>
                                    <w:pStyle w:val="Tabletext"/>
                                    <w:jc w:val="center"/>
                                    <w:rPr>
                                      <w:sz w:val="20"/>
                                      <w:szCs w:val="18"/>
                                    </w:rPr>
                                  </w:pPr>
                                  <w:r w:rsidRPr="00125B37">
                                    <w:rPr>
                                      <w:sz w:val="20"/>
                                      <w:szCs w:val="18"/>
                                    </w:rPr>
                                    <w:t>300 kHz</w:t>
                                  </w:r>
                                </w:p>
                              </w:tc>
                              <w:tc>
                                <w:tcPr>
                                  <w:tcW w:w="1276" w:type="dxa"/>
                                  <w:tcBorders>
                                    <w:top w:val="single" w:sz="4" w:space="0" w:color="auto"/>
                                    <w:left w:val="single" w:sz="4" w:space="0" w:color="auto"/>
                                    <w:bottom w:val="single" w:sz="4" w:space="0" w:color="auto"/>
                                    <w:right w:val="single" w:sz="4" w:space="0" w:color="auto"/>
                                  </w:tcBorders>
                                  <w:hideMark/>
                                </w:tcPr>
                                <w:p w14:paraId="642C0B21" w14:textId="77777777" w:rsidR="00694237" w:rsidRPr="00125B37" w:rsidRDefault="00694237" w:rsidP="00694237">
                                  <w:pPr>
                                    <w:pStyle w:val="Tabletext"/>
                                    <w:jc w:val="center"/>
                                    <w:rPr>
                                      <w:sz w:val="20"/>
                                      <w:szCs w:val="18"/>
                                    </w:rPr>
                                  </w:pPr>
                                  <w:r w:rsidRPr="00125B37">
                                    <w:rPr>
                                      <w:sz w:val="20"/>
                                      <w:szCs w:val="18"/>
                                    </w:rPr>
                                    <w:t>750 kHz</w:t>
                                  </w:r>
                                </w:p>
                              </w:tc>
                              <w:tc>
                                <w:tcPr>
                                  <w:tcW w:w="1276" w:type="dxa"/>
                                  <w:tcBorders>
                                    <w:top w:val="single" w:sz="4" w:space="0" w:color="auto"/>
                                    <w:left w:val="single" w:sz="4" w:space="0" w:color="auto"/>
                                    <w:bottom w:val="single" w:sz="4" w:space="0" w:color="auto"/>
                                    <w:right w:val="single" w:sz="4" w:space="0" w:color="auto"/>
                                  </w:tcBorders>
                                  <w:hideMark/>
                                </w:tcPr>
                                <w:p w14:paraId="08B3D612"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76282549" w14:textId="77777777" w:rsidR="00694237" w:rsidRPr="00125B37" w:rsidRDefault="00694237" w:rsidP="00694237">
                                  <w:pPr>
                                    <w:pStyle w:val="Tabletext"/>
                                    <w:jc w:val="center"/>
                                    <w:rPr>
                                      <w:sz w:val="20"/>
                                      <w:szCs w:val="18"/>
                                    </w:rPr>
                                  </w:pPr>
                                  <w:r w:rsidRPr="00125B37">
                                    <w:rPr>
                                      <w:sz w:val="20"/>
                                      <w:szCs w:val="18"/>
                                    </w:rPr>
                                    <w:t>250 MHz</w:t>
                                  </w:r>
                                </w:p>
                              </w:tc>
                              <w:tc>
                                <w:tcPr>
                                  <w:tcW w:w="1917" w:type="dxa"/>
                                  <w:tcBorders>
                                    <w:top w:val="single" w:sz="4" w:space="0" w:color="auto"/>
                                    <w:left w:val="single" w:sz="4" w:space="0" w:color="auto"/>
                                    <w:bottom w:val="single" w:sz="4" w:space="0" w:color="auto"/>
                                    <w:right w:val="single" w:sz="4" w:space="0" w:color="auto"/>
                                  </w:tcBorders>
                                  <w:hideMark/>
                                </w:tcPr>
                                <w:p w14:paraId="7D2B5CEC"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+ 250 MHz</w:t>
                                  </w:r>
                                </w:p>
                              </w:tc>
                            </w:tr>
                            <w:tr w:rsidR="00694237" w:rsidRPr="009673EC" w14:paraId="4198E5C1"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8794313" w14:textId="77777777" w:rsidR="00694237" w:rsidRPr="00125B37" w:rsidRDefault="00694237" w:rsidP="00694237">
                                  <w:pPr>
                                    <w:pStyle w:val="Tabletext"/>
                                    <w:rPr>
                                      <w:sz w:val="20"/>
                                      <w:szCs w:val="18"/>
                                    </w:rPr>
                                  </w:pPr>
                                  <w:r w:rsidRPr="00125B37">
                                    <w:rPr>
                                      <w:sz w:val="20"/>
                                      <w:szCs w:val="18"/>
                                    </w:rPr>
                                    <w:t xml:space="preserve">15 GHz &lt; </w:t>
                                  </w:r>
                                  <w:r w:rsidRPr="00125B37">
                                    <w:rPr>
                                      <w:i/>
                                      <w:sz w:val="20"/>
                                      <w:szCs w:val="18"/>
                                    </w:rPr>
                                    <w:t>f</w:t>
                                  </w:r>
                                  <w:r w:rsidRPr="00125B37">
                                    <w:rPr>
                                      <w:i/>
                                      <w:sz w:val="20"/>
                                      <w:szCs w:val="18"/>
                                      <w:vertAlign w:val="subscript"/>
                                    </w:rPr>
                                    <w:t>C</w:t>
                                  </w:r>
                                  <w:r w:rsidRPr="00125B37">
                                    <w:rPr>
                                      <w:sz w:val="20"/>
                                      <w:szCs w:val="18"/>
                                    </w:rPr>
                                    <w:t xml:space="preserve"> &lt; 26 GHz</w:t>
                                  </w:r>
                                </w:p>
                              </w:tc>
                              <w:tc>
                                <w:tcPr>
                                  <w:tcW w:w="1134" w:type="dxa"/>
                                  <w:tcBorders>
                                    <w:top w:val="single" w:sz="4" w:space="0" w:color="auto"/>
                                    <w:left w:val="single" w:sz="4" w:space="0" w:color="auto"/>
                                    <w:bottom w:val="single" w:sz="4" w:space="0" w:color="auto"/>
                                    <w:right w:val="single" w:sz="4" w:space="0" w:color="auto"/>
                                  </w:tcBorders>
                                  <w:hideMark/>
                                </w:tcPr>
                                <w:p w14:paraId="7F0EE8FF" w14:textId="77777777" w:rsidR="00694237" w:rsidRPr="00125B37" w:rsidRDefault="00694237" w:rsidP="00694237">
                                  <w:pPr>
                                    <w:pStyle w:val="Tabletext"/>
                                    <w:jc w:val="center"/>
                                    <w:rPr>
                                      <w:sz w:val="20"/>
                                      <w:szCs w:val="18"/>
                                    </w:rPr>
                                  </w:pPr>
                                  <w:r w:rsidRPr="00125B37">
                                    <w:rPr>
                                      <w:sz w:val="20"/>
                                      <w:szCs w:val="18"/>
                                    </w:rPr>
                                    <w:t>500 kHz</w:t>
                                  </w:r>
                                </w:p>
                              </w:tc>
                              <w:tc>
                                <w:tcPr>
                                  <w:tcW w:w="1276" w:type="dxa"/>
                                  <w:tcBorders>
                                    <w:top w:val="single" w:sz="4" w:space="0" w:color="auto"/>
                                    <w:left w:val="single" w:sz="4" w:space="0" w:color="auto"/>
                                    <w:bottom w:val="single" w:sz="4" w:space="0" w:color="auto"/>
                                    <w:right w:val="single" w:sz="4" w:space="0" w:color="auto"/>
                                  </w:tcBorders>
                                  <w:hideMark/>
                                </w:tcPr>
                                <w:p w14:paraId="7A0D6835" w14:textId="77777777" w:rsidR="00694237" w:rsidRPr="00125B37" w:rsidRDefault="00694237" w:rsidP="00694237">
                                  <w:pPr>
                                    <w:pStyle w:val="Tabletext"/>
                                    <w:jc w:val="center"/>
                                    <w:rPr>
                                      <w:sz w:val="20"/>
                                      <w:szCs w:val="18"/>
                                    </w:rPr>
                                  </w:pPr>
                                  <w:r w:rsidRPr="00125B37">
                                    <w:rPr>
                                      <w:sz w:val="20"/>
                                      <w:szCs w:val="18"/>
                                    </w:rPr>
                                    <w:t>1.25 MHz</w:t>
                                  </w:r>
                                </w:p>
                              </w:tc>
                              <w:tc>
                                <w:tcPr>
                                  <w:tcW w:w="1276" w:type="dxa"/>
                                  <w:tcBorders>
                                    <w:top w:val="single" w:sz="4" w:space="0" w:color="auto"/>
                                    <w:left w:val="single" w:sz="4" w:space="0" w:color="auto"/>
                                    <w:bottom w:val="single" w:sz="4" w:space="0" w:color="auto"/>
                                    <w:right w:val="single" w:sz="4" w:space="0" w:color="auto"/>
                                  </w:tcBorders>
                                  <w:hideMark/>
                                </w:tcPr>
                                <w:p w14:paraId="6F63B6E8"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5F6CD3A5" w14:textId="77777777" w:rsidR="00694237" w:rsidRPr="00125B37" w:rsidRDefault="00694237" w:rsidP="00694237">
                                  <w:pPr>
                                    <w:pStyle w:val="Tabletext"/>
                                    <w:jc w:val="center"/>
                                    <w:rPr>
                                      <w:sz w:val="20"/>
                                      <w:szCs w:val="18"/>
                                    </w:rPr>
                                  </w:pPr>
                                  <w:r w:rsidRPr="00125B37">
                                    <w:rPr>
                                      <w:sz w:val="20"/>
                                      <w:szCs w:val="18"/>
                                    </w:rPr>
                                    <w:t>500 MHz</w:t>
                                  </w:r>
                                </w:p>
                              </w:tc>
                              <w:tc>
                                <w:tcPr>
                                  <w:tcW w:w="1917" w:type="dxa"/>
                                  <w:tcBorders>
                                    <w:top w:val="single" w:sz="4" w:space="0" w:color="auto"/>
                                    <w:left w:val="single" w:sz="4" w:space="0" w:color="auto"/>
                                    <w:bottom w:val="single" w:sz="4" w:space="0" w:color="auto"/>
                                    <w:right w:val="single" w:sz="4" w:space="0" w:color="auto"/>
                                  </w:tcBorders>
                                  <w:hideMark/>
                                </w:tcPr>
                                <w:p w14:paraId="6D005A66"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+ 500 MHz</w:t>
                                  </w:r>
                                </w:p>
                              </w:tc>
                            </w:tr>
                            <w:tr w:rsidR="00694237" w:rsidRPr="009673EC" w14:paraId="7D734AE3"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21B2E9C4" w14:textId="77777777" w:rsidR="00694237" w:rsidRPr="00125B37" w:rsidRDefault="00694237" w:rsidP="00694237">
                                  <w:pPr>
                                    <w:pStyle w:val="Tabletext"/>
                                    <w:rPr>
                                      <w:sz w:val="20"/>
                                      <w:szCs w:val="18"/>
                                    </w:rPr>
                                  </w:pPr>
                                  <w:r w:rsidRPr="00125B37">
                                    <w:rPr>
                                      <w:i/>
                                      <w:sz w:val="20"/>
                                      <w:szCs w:val="18"/>
                                    </w:rPr>
                                    <w:t>f</w:t>
                                  </w:r>
                                  <w:r w:rsidRPr="00125B37">
                                    <w:rPr>
                                      <w:i/>
                                      <w:iCs/>
                                      <w:position w:val="-4"/>
                                      <w:sz w:val="20"/>
                                      <w:szCs w:val="18"/>
                                    </w:rPr>
                                    <w:t>c</w:t>
                                  </w:r>
                                  <w:r w:rsidRPr="00125B37">
                                    <w:rPr>
                                      <w:sz w:val="20"/>
                                      <w:szCs w:val="18"/>
                                    </w:rPr>
                                    <w:t xml:space="preserve"> &gt; 26 GHz</w:t>
                                  </w:r>
                                </w:p>
                              </w:tc>
                              <w:tc>
                                <w:tcPr>
                                  <w:tcW w:w="1134" w:type="dxa"/>
                                  <w:tcBorders>
                                    <w:top w:val="single" w:sz="4" w:space="0" w:color="auto"/>
                                    <w:left w:val="single" w:sz="4" w:space="0" w:color="auto"/>
                                    <w:bottom w:val="single" w:sz="4" w:space="0" w:color="auto"/>
                                    <w:right w:val="single" w:sz="4" w:space="0" w:color="auto"/>
                                  </w:tcBorders>
                                  <w:hideMark/>
                                </w:tcPr>
                                <w:p w14:paraId="67BED712" w14:textId="77777777" w:rsidR="00694237" w:rsidRPr="00125B37" w:rsidRDefault="00694237" w:rsidP="00694237">
                                  <w:pPr>
                                    <w:pStyle w:val="Tabletext"/>
                                    <w:jc w:val="center"/>
                                    <w:rPr>
                                      <w:sz w:val="20"/>
                                      <w:szCs w:val="18"/>
                                    </w:rPr>
                                  </w:pPr>
                                  <w:r w:rsidRPr="00125B37">
                                    <w:rPr>
                                      <w:sz w:val="20"/>
                                      <w:szCs w:val="18"/>
                                    </w:rPr>
                                    <w:t>1 MHz</w:t>
                                  </w:r>
                                </w:p>
                              </w:tc>
                              <w:tc>
                                <w:tcPr>
                                  <w:tcW w:w="1276" w:type="dxa"/>
                                  <w:tcBorders>
                                    <w:top w:val="single" w:sz="4" w:space="0" w:color="auto"/>
                                    <w:left w:val="single" w:sz="4" w:space="0" w:color="auto"/>
                                    <w:bottom w:val="single" w:sz="4" w:space="0" w:color="auto"/>
                                    <w:right w:val="single" w:sz="4" w:space="0" w:color="auto"/>
                                  </w:tcBorders>
                                  <w:hideMark/>
                                </w:tcPr>
                                <w:p w14:paraId="1F4DC9B3" w14:textId="77777777" w:rsidR="00694237" w:rsidRPr="00125B37" w:rsidRDefault="00694237" w:rsidP="00694237">
                                  <w:pPr>
                                    <w:pStyle w:val="Tabletext"/>
                                    <w:jc w:val="center"/>
                                    <w:rPr>
                                      <w:sz w:val="20"/>
                                      <w:szCs w:val="18"/>
                                    </w:rPr>
                                  </w:pPr>
                                  <w:r w:rsidRPr="00125B37">
                                    <w:rPr>
                                      <w:sz w:val="20"/>
                                      <w:szCs w:val="18"/>
                                    </w:rPr>
                                    <w:t>2.5 MHz</w:t>
                                  </w:r>
                                </w:p>
                              </w:tc>
                              <w:tc>
                                <w:tcPr>
                                  <w:tcW w:w="1276" w:type="dxa"/>
                                  <w:tcBorders>
                                    <w:top w:val="single" w:sz="4" w:space="0" w:color="auto"/>
                                    <w:left w:val="single" w:sz="4" w:space="0" w:color="auto"/>
                                    <w:bottom w:val="single" w:sz="4" w:space="0" w:color="auto"/>
                                    <w:right w:val="single" w:sz="4" w:space="0" w:color="auto"/>
                                  </w:tcBorders>
                                  <w:hideMark/>
                                </w:tcPr>
                                <w:p w14:paraId="063F8AAF"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EB806F5" w14:textId="77777777" w:rsidR="00694237" w:rsidRPr="00125B37" w:rsidRDefault="00694237" w:rsidP="00694237">
                                  <w:pPr>
                                    <w:pStyle w:val="Tabletext"/>
                                    <w:jc w:val="center"/>
                                    <w:rPr>
                                      <w:sz w:val="20"/>
                                      <w:szCs w:val="18"/>
                                    </w:rPr>
                                  </w:pPr>
                                  <w:r w:rsidRPr="00125B37">
                                    <w:rPr>
                                      <w:sz w:val="20"/>
                                      <w:szCs w:val="18"/>
                                    </w:rPr>
                                    <w:t>500 MHz</w:t>
                                  </w:r>
                                </w:p>
                              </w:tc>
                              <w:tc>
                                <w:tcPr>
                                  <w:tcW w:w="1917" w:type="dxa"/>
                                  <w:tcBorders>
                                    <w:top w:val="single" w:sz="4" w:space="0" w:color="auto"/>
                                    <w:left w:val="single" w:sz="4" w:space="0" w:color="auto"/>
                                    <w:bottom w:val="single" w:sz="4" w:space="0" w:color="auto"/>
                                    <w:right w:val="single" w:sz="4" w:space="0" w:color="auto"/>
                                  </w:tcBorders>
                                  <w:hideMark/>
                                </w:tcPr>
                                <w:p w14:paraId="04EFC55E"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+ 500 MHz</w:t>
                                  </w:r>
                                </w:p>
                              </w:tc>
                            </w:tr>
                          </w:tbl>
                          <w:p w14:paraId="5F380D3A" w14:textId="77777777" w:rsidR="00694237" w:rsidRDefault="00694237">
                            <w:pPr>
                              <w:rPr>
                                <w:rFonts w:eastAsia="Malgun Gothic"/>
                                <w:lang w:eastAsia="ko-KR"/>
                              </w:rPr>
                            </w:pPr>
                          </w:p>
                          <w:p w14:paraId="330CD70A" w14:textId="77777777" w:rsidR="00694237" w:rsidRPr="00125B37" w:rsidRDefault="00694237">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4B6DDA7B" id="_x0000_t202" coordsize="21600,21600" o:spt="202" path="m,l,21600r21600,l21600,xe">
                <v:stroke joinstyle="miter"/>
                <v:path gradientshapeok="t" o:connecttype="rect"/>
              </v:shapetype>
              <v:shape id="_x0000_s1029" type="#_x0000_t202" style="width:472.8pt;height:4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">
                <v:textbox>
                  <w:txbxContent>
                    <w:p w14:paraId="2421E2C1" w14:textId="30A0E368" w:rsidR="00694237" w:rsidRDefault="00694237" w:rsidP="00694237">
                      <w:pPr>
                        <w:rPr>
                          <w:szCs w:val="24"/>
                          <w:lang w:eastAsia="en-US"/>
                        </w:rPr>
                      </w:pPr>
                      <w:r>
                        <w:rPr>
                          <w:szCs w:val="24"/>
                        </w:rPr>
                        <w:t xml:space="preserve">Recommendation </w:t>
                      </w:r>
                      <w:hyperlink r:id="rId14" w:history="1">
                        <w:r>
                          <w:rPr>
                            <w:rStyle w:val="af6"/>
                            <w:szCs w:val="24"/>
                          </w:rPr>
                          <w:t>ITU-R SM.1541</w:t>
                        </w:r>
                      </w:hyperlink>
                      <w:r>
                        <w:rPr>
                          <w:szCs w:val="24"/>
                        </w:rPr>
                        <w:t xml:space="preserve"> and </w:t>
                      </w:r>
                      <w:r>
                        <w:rPr>
                          <w:i/>
                          <w:szCs w:val="24"/>
                        </w:rPr>
                        <w:t>recommends</w:t>
                      </w:r>
                      <w:r>
                        <w:rPr>
                          <w:szCs w:val="24"/>
                        </w:rPr>
                        <w:t xml:space="preserve"> 2.3 of Recommendation </w:t>
                      </w:r>
                      <w:hyperlink r:id="rId15" w:history="1">
                        <w:r>
                          <w:rPr>
                            <w:rStyle w:val="af6"/>
                            <w:szCs w:val="24"/>
                          </w:rPr>
                          <w:t>ITU-R SM.329</w:t>
                        </w:r>
                      </w:hyperlink>
                      <w:r>
                        <w:rPr>
                          <w:szCs w:val="24"/>
                        </w:rPr>
                        <w:t>, the boundary between the OoB and spurious domains, which is generally specified as being separated from the centre frequency by 250% of the necessary bandwidth, needs to be modified for narrow-band and wideband (including multicarrier) systems, and certain other situations. This Annex provides:</w:t>
                      </w:r>
                    </w:p>
                    <w:p w14:paraId="4304CB0C" w14:textId="77777777" w:rsidR="00694237" w:rsidRPr="00125B37" w:rsidRDefault="00694237" w:rsidP="00694237">
                      <w:pPr>
                        <w:pStyle w:val="enumlev1"/>
                        <w:rPr>
                          <w:sz w:val="20"/>
                          <w:szCs w:val="16"/>
                        </w:rPr>
                      </w:pPr>
                      <w:r w:rsidRPr="00125B37">
                        <w:rPr>
                          <w:sz w:val="20"/>
                          <w:szCs w:val="16"/>
                        </w:rPr>
                        <w:t>–</w:t>
                      </w:r>
                      <w:r w:rsidRPr="00125B37">
                        <w:rPr>
                          <w:sz w:val="20"/>
                          <w:szCs w:val="16"/>
                        </w:rPr>
                        <w:tab/>
                        <w:t>a set of guidelines on values of bandwidths across the spectrum at which the general definition needs to be varied; and</w:t>
                      </w:r>
                    </w:p>
                    <w:p w14:paraId="29EE6965" w14:textId="77777777" w:rsidR="00694237" w:rsidRPr="00125B37" w:rsidRDefault="00694237" w:rsidP="00694237">
                      <w:pPr>
                        <w:pStyle w:val="enumlev1"/>
                        <w:rPr>
                          <w:sz w:val="20"/>
                          <w:szCs w:val="16"/>
                        </w:rPr>
                      </w:pPr>
                      <w:r w:rsidRPr="00125B37">
                        <w:rPr>
                          <w:sz w:val="20"/>
                          <w:szCs w:val="16"/>
                        </w:rPr>
                        <w:t>–</w:t>
                      </w:r>
                      <w:r w:rsidRPr="00125B37">
                        <w:rPr>
                          <w:sz w:val="20"/>
                          <w:szCs w:val="16"/>
                        </w:rPr>
                        <w:tab/>
                        <w:t>a set of known situations in which additional guidelines are required.</w:t>
                      </w:r>
                    </w:p>
                    <w:p w14:paraId="6838B7F7" w14:textId="3411F997" w:rsidR="00694237" w:rsidRDefault="00694237">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244"/>
                        <w:gridCol w:w="2345"/>
                        <w:gridCol w:w="3688"/>
                      </w:tblGrid>
                      <w:tr w:rsidR="00694237" w:rsidRPr="009673EC" w14:paraId="51A70495" w14:textId="77777777" w:rsidTr="00694237">
                        <w:trPr>
                          <w:jc w:val="center"/>
                        </w:trPr>
                        <w:tc>
                          <w:tcPr>
                            <w:tcW w:w="2244" w:type="dxa"/>
                            <w:tcBorders>
                              <w:top w:val="single" w:sz="4" w:space="0" w:color="auto"/>
                              <w:left w:val="single" w:sz="4" w:space="0" w:color="auto"/>
                              <w:bottom w:val="single" w:sz="6" w:space="0" w:color="auto"/>
                              <w:right w:val="single" w:sz="6" w:space="0" w:color="auto"/>
                            </w:tcBorders>
                            <w:vAlign w:val="center"/>
                            <w:hideMark/>
                          </w:tcPr>
                          <w:p w14:paraId="5AE2D76F" w14:textId="77777777" w:rsidR="00694237" w:rsidRPr="00125B37" w:rsidRDefault="00694237" w:rsidP="00694237">
                            <w:pPr>
                              <w:pStyle w:val="Tablehead"/>
                              <w:rPr>
                                <w:sz w:val="20"/>
                                <w:szCs w:val="18"/>
                              </w:rPr>
                            </w:pPr>
                            <w:r w:rsidRPr="00125B37">
                              <w:rPr>
                                <w:sz w:val="20"/>
                                <w:szCs w:val="18"/>
                              </w:rPr>
                              <w:t>Type of emission</w:t>
                            </w:r>
                          </w:p>
                        </w:tc>
                        <w:tc>
                          <w:tcPr>
                            <w:tcW w:w="2345" w:type="dxa"/>
                            <w:tcBorders>
                              <w:top w:val="single" w:sz="4" w:space="0" w:color="auto"/>
                              <w:left w:val="single" w:sz="6" w:space="0" w:color="auto"/>
                              <w:bottom w:val="single" w:sz="6" w:space="0" w:color="auto"/>
                              <w:right w:val="single" w:sz="6" w:space="0" w:color="auto"/>
                            </w:tcBorders>
                            <w:vAlign w:val="center"/>
                            <w:hideMark/>
                          </w:tcPr>
                          <w:p w14:paraId="4B6FB163" w14:textId="77777777" w:rsidR="00694237" w:rsidRPr="00125B37" w:rsidRDefault="00694237" w:rsidP="00694237">
                            <w:pPr>
                              <w:pStyle w:val="Tablehead"/>
                              <w:rPr>
                                <w:sz w:val="20"/>
                                <w:szCs w:val="18"/>
                                <w:highlight w:val="cyan"/>
                              </w:rPr>
                            </w:pPr>
                            <w:r w:rsidRPr="00125B37">
                              <w:rPr>
                                <w:sz w:val="20"/>
                                <w:szCs w:val="18"/>
                              </w:rPr>
                              <w:t xml:space="preserve">Necessary </w:t>
                            </w:r>
                            <w:r w:rsidRPr="00125B37">
                              <w:rPr>
                                <w:sz w:val="20"/>
                                <w:szCs w:val="18"/>
                              </w:rPr>
                              <w:br/>
                              <w:t>bandwidth (</w:t>
                            </w:r>
                            <w:r w:rsidRPr="00125B37">
                              <w:rPr>
                                <w:i/>
                                <w:iCs/>
                                <w:sz w:val="20"/>
                                <w:szCs w:val="18"/>
                              </w:rPr>
                              <w:t>B</w:t>
                            </w:r>
                            <w:r w:rsidRPr="00125B37">
                              <w:rPr>
                                <w:i/>
                                <w:iCs/>
                                <w:sz w:val="20"/>
                                <w:szCs w:val="18"/>
                                <w:vertAlign w:val="subscript"/>
                              </w:rPr>
                              <w:t>N</w:t>
                            </w:r>
                            <w:r w:rsidRPr="00125B37">
                              <w:rPr>
                                <w:sz w:val="20"/>
                                <w:szCs w:val="18"/>
                              </w:rPr>
                              <w:t>)</w:t>
                            </w:r>
                          </w:p>
                        </w:tc>
                        <w:tc>
                          <w:tcPr>
                            <w:tcW w:w="3688" w:type="dxa"/>
                            <w:tcBorders>
                              <w:top w:val="single" w:sz="4" w:space="0" w:color="auto"/>
                              <w:left w:val="single" w:sz="6" w:space="0" w:color="auto"/>
                              <w:bottom w:val="single" w:sz="6" w:space="0" w:color="auto"/>
                              <w:right w:val="single" w:sz="4" w:space="0" w:color="auto"/>
                            </w:tcBorders>
                            <w:vAlign w:val="center"/>
                            <w:hideMark/>
                          </w:tcPr>
                          <w:p w14:paraId="16F50AAB" w14:textId="77777777" w:rsidR="00694237" w:rsidRPr="00125B37" w:rsidRDefault="00694237" w:rsidP="00694237">
                            <w:pPr>
                              <w:pStyle w:val="Tablehead"/>
                              <w:rPr>
                                <w:sz w:val="20"/>
                                <w:szCs w:val="18"/>
                              </w:rPr>
                            </w:pPr>
                            <w:r w:rsidRPr="00125B37">
                              <w:rPr>
                                <w:sz w:val="20"/>
                                <w:szCs w:val="18"/>
                              </w:rPr>
                              <w:t>Frequency separation between</w:t>
                            </w:r>
                            <w:r w:rsidRPr="00125B37">
                              <w:rPr>
                                <w:sz w:val="20"/>
                                <w:szCs w:val="18"/>
                              </w:rPr>
                              <w:br/>
                              <w:t>the centre frequency and</w:t>
                            </w:r>
                            <w:r w:rsidRPr="00125B37">
                              <w:rPr>
                                <w:sz w:val="20"/>
                                <w:szCs w:val="18"/>
                              </w:rPr>
                              <w:br/>
                              <w:t>the spurious boundary</w:t>
                            </w:r>
                          </w:p>
                        </w:tc>
                      </w:tr>
                      <w:tr w:rsidR="00694237" w:rsidRPr="009673EC" w14:paraId="7BBBA167" w14:textId="77777777" w:rsidTr="00694237">
                        <w:trPr>
                          <w:jc w:val="center"/>
                        </w:trPr>
                        <w:tc>
                          <w:tcPr>
                            <w:tcW w:w="2244" w:type="dxa"/>
                            <w:tcBorders>
                              <w:top w:val="single" w:sz="6" w:space="0" w:color="auto"/>
                              <w:left w:val="single" w:sz="4" w:space="0" w:color="auto"/>
                              <w:bottom w:val="single" w:sz="6" w:space="0" w:color="auto"/>
                              <w:right w:val="single" w:sz="6" w:space="0" w:color="auto"/>
                            </w:tcBorders>
                            <w:hideMark/>
                          </w:tcPr>
                          <w:p w14:paraId="0F67A664" w14:textId="77777777" w:rsidR="00694237" w:rsidRPr="00125B37" w:rsidRDefault="00694237" w:rsidP="00694237">
                            <w:pPr>
                              <w:pStyle w:val="Tabletext"/>
                              <w:rPr>
                                <w:sz w:val="20"/>
                                <w:szCs w:val="18"/>
                              </w:rPr>
                            </w:pPr>
                            <w:r w:rsidRPr="00125B37">
                              <w:rPr>
                                <w:sz w:val="20"/>
                                <w:szCs w:val="18"/>
                              </w:rPr>
                              <w:t>Narrow-band case</w:t>
                            </w:r>
                          </w:p>
                        </w:tc>
                        <w:tc>
                          <w:tcPr>
                            <w:tcW w:w="2345" w:type="dxa"/>
                            <w:tcBorders>
                              <w:top w:val="single" w:sz="6" w:space="0" w:color="auto"/>
                              <w:left w:val="single" w:sz="6" w:space="0" w:color="auto"/>
                              <w:bottom w:val="single" w:sz="6" w:space="0" w:color="auto"/>
                              <w:right w:val="single" w:sz="6" w:space="0" w:color="auto"/>
                            </w:tcBorders>
                            <w:hideMark/>
                          </w:tcPr>
                          <w:p w14:paraId="16671123" w14:textId="77777777" w:rsidR="00694237" w:rsidRPr="00125B37" w:rsidRDefault="00694237" w:rsidP="00694237">
                            <w:pPr>
                              <w:pStyle w:val="Tabletext"/>
                              <w:jc w:val="center"/>
                              <w:rPr>
                                <w:rFonts w:ascii="Symbol" w:hAnsi="Symbol"/>
                                <w:sz w:val="20"/>
                                <w:szCs w:val="18"/>
                                <w:highlight w:val="cyan"/>
                              </w:rPr>
                            </w:pPr>
                            <w:r w:rsidRPr="00125B37">
                              <w:rPr>
                                <w:rFonts w:ascii="Symbol" w:hAnsi="Symbol"/>
                                <w:sz w:val="20"/>
                                <w:szCs w:val="18"/>
                              </w:rPr>
                              <w:t>&lt;</w:t>
                            </w:r>
                            <w:r w:rsidRPr="00125B37">
                              <w:rPr>
                                <w:sz w:val="20"/>
                                <w:szCs w:val="18"/>
                              </w:rPr>
                              <w:t> </w:t>
                            </w:r>
                            <w:r w:rsidRPr="00125B37">
                              <w:rPr>
                                <w:i/>
                                <w:sz w:val="20"/>
                                <w:szCs w:val="18"/>
                              </w:rPr>
                              <w:t>B</w:t>
                            </w:r>
                            <w:r w:rsidRPr="00125B37">
                              <w:rPr>
                                <w:i/>
                                <w:sz w:val="20"/>
                                <w:szCs w:val="18"/>
                                <w:vertAlign w:val="subscript"/>
                              </w:rPr>
                              <w:t>L</w:t>
                            </w:r>
                          </w:p>
                        </w:tc>
                        <w:tc>
                          <w:tcPr>
                            <w:tcW w:w="3688" w:type="dxa"/>
                            <w:tcBorders>
                              <w:top w:val="single" w:sz="6" w:space="0" w:color="auto"/>
                              <w:left w:val="single" w:sz="6" w:space="0" w:color="auto"/>
                              <w:bottom w:val="single" w:sz="6" w:space="0" w:color="auto"/>
                              <w:right w:val="single" w:sz="4" w:space="0" w:color="auto"/>
                            </w:tcBorders>
                            <w:hideMark/>
                          </w:tcPr>
                          <w:p w14:paraId="0B093825" w14:textId="77777777" w:rsidR="00694237" w:rsidRPr="00125B37" w:rsidRDefault="00694237" w:rsidP="00694237">
                            <w:pPr>
                              <w:pStyle w:val="Tabletext"/>
                              <w:jc w:val="center"/>
                              <w:rPr>
                                <w:sz w:val="20"/>
                                <w:szCs w:val="18"/>
                              </w:rPr>
                            </w:pPr>
                            <w:r w:rsidRPr="00125B37">
                              <w:rPr>
                                <w:sz w:val="20"/>
                                <w:szCs w:val="18"/>
                              </w:rPr>
                              <w:t>2.5 </w:t>
                            </w:r>
                            <w:r w:rsidRPr="00125B37">
                              <w:rPr>
                                <w:i/>
                                <w:sz w:val="20"/>
                                <w:szCs w:val="18"/>
                              </w:rPr>
                              <w:t>B</w:t>
                            </w:r>
                            <w:r w:rsidRPr="00125B37">
                              <w:rPr>
                                <w:i/>
                                <w:sz w:val="20"/>
                                <w:szCs w:val="18"/>
                                <w:vertAlign w:val="subscript"/>
                              </w:rPr>
                              <w:t>L</w:t>
                            </w:r>
                          </w:p>
                        </w:tc>
                      </w:tr>
                      <w:tr w:rsidR="00694237" w:rsidRPr="009673EC" w14:paraId="7595AD24" w14:textId="77777777" w:rsidTr="00694237">
                        <w:trPr>
                          <w:jc w:val="center"/>
                        </w:trPr>
                        <w:tc>
                          <w:tcPr>
                            <w:tcW w:w="2244" w:type="dxa"/>
                            <w:tcBorders>
                              <w:top w:val="single" w:sz="6" w:space="0" w:color="auto"/>
                              <w:left w:val="single" w:sz="4" w:space="0" w:color="auto"/>
                              <w:bottom w:val="single" w:sz="6" w:space="0" w:color="auto"/>
                              <w:right w:val="single" w:sz="6" w:space="0" w:color="auto"/>
                            </w:tcBorders>
                            <w:hideMark/>
                          </w:tcPr>
                          <w:p w14:paraId="682BF4EF" w14:textId="77777777" w:rsidR="00694237" w:rsidRPr="00125B37" w:rsidRDefault="00694237" w:rsidP="00694237">
                            <w:pPr>
                              <w:pStyle w:val="Tabletext"/>
                              <w:rPr>
                                <w:sz w:val="20"/>
                                <w:szCs w:val="18"/>
                              </w:rPr>
                            </w:pPr>
                            <w:r w:rsidRPr="00125B37">
                              <w:rPr>
                                <w:sz w:val="20"/>
                                <w:szCs w:val="18"/>
                              </w:rPr>
                              <w:t>Normal case</w:t>
                            </w:r>
                          </w:p>
                        </w:tc>
                        <w:tc>
                          <w:tcPr>
                            <w:tcW w:w="2345" w:type="dxa"/>
                            <w:tcBorders>
                              <w:top w:val="single" w:sz="6" w:space="0" w:color="auto"/>
                              <w:left w:val="single" w:sz="6" w:space="0" w:color="auto"/>
                              <w:bottom w:val="single" w:sz="6" w:space="0" w:color="auto"/>
                              <w:right w:val="single" w:sz="6" w:space="0" w:color="auto"/>
                            </w:tcBorders>
                            <w:hideMark/>
                          </w:tcPr>
                          <w:p w14:paraId="7960733A" w14:textId="77777777" w:rsidR="00694237" w:rsidRPr="00125B37" w:rsidRDefault="00694237" w:rsidP="00694237">
                            <w:pPr>
                              <w:pStyle w:val="Tabletext"/>
                              <w:jc w:val="center"/>
                              <w:rPr>
                                <w:rFonts w:ascii="Symbol" w:hAnsi="Symbol"/>
                                <w:sz w:val="20"/>
                                <w:szCs w:val="18"/>
                                <w:highlight w:val="cyan"/>
                              </w:rPr>
                            </w:pPr>
                            <w:r w:rsidRPr="00125B37">
                              <w:rPr>
                                <w:i/>
                                <w:sz w:val="20"/>
                                <w:szCs w:val="18"/>
                              </w:rPr>
                              <w:t>B</w:t>
                            </w:r>
                            <w:r w:rsidRPr="00125B37">
                              <w:rPr>
                                <w:i/>
                                <w:sz w:val="20"/>
                                <w:szCs w:val="18"/>
                                <w:vertAlign w:val="subscript"/>
                              </w:rPr>
                              <w:t>L</w:t>
                            </w:r>
                            <w:r w:rsidRPr="00125B37">
                              <w:rPr>
                                <w:sz w:val="20"/>
                                <w:szCs w:val="18"/>
                              </w:rPr>
                              <w:t xml:space="preserve"> to </w:t>
                            </w:r>
                            <w:r w:rsidRPr="00125B37">
                              <w:rPr>
                                <w:i/>
                                <w:sz w:val="20"/>
                                <w:szCs w:val="18"/>
                              </w:rPr>
                              <w:t>B</w:t>
                            </w:r>
                            <w:r w:rsidRPr="00125B37">
                              <w:rPr>
                                <w:i/>
                                <w:sz w:val="20"/>
                                <w:szCs w:val="18"/>
                                <w:vertAlign w:val="subscript"/>
                              </w:rPr>
                              <w:t>U</w:t>
                            </w:r>
                          </w:p>
                        </w:tc>
                        <w:tc>
                          <w:tcPr>
                            <w:tcW w:w="3688" w:type="dxa"/>
                            <w:tcBorders>
                              <w:top w:val="single" w:sz="6" w:space="0" w:color="auto"/>
                              <w:left w:val="single" w:sz="6" w:space="0" w:color="auto"/>
                              <w:bottom w:val="single" w:sz="6" w:space="0" w:color="auto"/>
                              <w:right w:val="single" w:sz="4" w:space="0" w:color="auto"/>
                            </w:tcBorders>
                            <w:hideMark/>
                          </w:tcPr>
                          <w:p w14:paraId="04316253" w14:textId="77777777" w:rsidR="00694237" w:rsidRPr="00125B37" w:rsidRDefault="00694237" w:rsidP="00694237">
                            <w:pPr>
                              <w:pStyle w:val="Tabletext"/>
                              <w:jc w:val="center"/>
                              <w:rPr>
                                <w:sz w:val="20"/>
                                <w:szCs w:val="18"/>
                              </w:rPr>
                            </w:pPr>
                            <w:r w:rsidRPr="00125B37">
                              <w:rPr>
                                <w:sz w:val="20"/>
                                <w:szCs w:val="18"/>
                              </w:rPr>
                              <w:t>2.5 </w:t>
                            </w:r>
                            <w:r w:rsidRPr="00125B37">
                              <w:rPr>
                                <w:i/>
                                <w:sz w:val="20"/>
                                <w:szCs w:val="18"/>
                              </w:rPr>
                              <w:t>B</w:t>
                            </w:r>
                            <w:r w:rsidRPr="00125B37">
                              <w:rPr>
                                <w:i/>
                                <w:sz w:val="20"/>
                                <w:szCs w:val="18"/>
                                <w:vertAlign w:val="subscript"/>
                              </w:rPr>
                              <w:t>N</w:t>
                            </w:r>
                          </w:p>
                        </w:tc>
                      </w:tr>
                      <w:tr w:rsidR="00694237" w:rsidRPr="009673EC" w14:paraId="25D3A4BE" w14:textId="77777777" w:rsidTr="00694237">
                        <w:trPr>
                          <w:jc w:val="center"/>
                        </w:trPr>
                        <w:tc>
                          <w:tcPr>
                            <w:tcW w:w="2244" w:type="dxa"/>
                            <w:tcBorders>
                              <w:top w:val="single" w:sz="6" w:space="0" w:color="auto"/>
                              <w:left w:val="single" w:sz="4" w:space="0" w:color="auto"/>
                              <w:bottom w:val="single" w:sz="4" w:space="0" w:color="auto"/>
                              <w:right w:val="single" w:sz="6" w:space="0" w:color="auto"/>
                            </w:tcBorders>
                            <w:hideMark/>
                          </w:tcPr>
                          <w:p w14:paraId="0A20379E" w14:textId="77777777" w:rsidR="00694237" w:rsidRPr="00125B37" w:rsidRDefault="00694237" w:rsidP="00694237">
                            <w:pPr>
                              <w:pStyle w:val="Tabletext"/>
                              <w:rPr>
                                <w:sz w:val="20"/>
                                <w:szCs w:val="18"/>
                              </w:rPr>
                            </w:pPr>
                            <w:r w:rsidRPr="00125B37">
                              <w:rPr>
                                <w:sz w:val="20"/>
                                <w:szCs w:val="18"/>
                              </w:rPr>
                              <w:t>Wideband case</w:t>
                            </w:r>
                          </w:p>
                        </w:tc>
                        <w:tc>
                          <w:tcPr>
                            <w:tcW w:w="2345" w:type="dxa"/>
                            <w:tcBorders>
                              <w:top w:val="single" w:sz="6" w:space="0" w:color="auto"/>
                              <w:left w:val="single" w:sz="6" w:space="0" w:color="auto"/>
                              <w:bottom w:val="single" w:sz="4" w:space="0" w:color="auto"/>
                              <w:right w:val="single" w:sz="6" w:space="0" w:color="auto"/>
                            </w:tcBorders>
                            <w:hideMark/>
                          </w:tcPr>
                          <w:p w14:paraId="11024D7E" w14:textId="77777777" w:rsidR="00694237" w:rsidRPr="00125B37" w:rsidRDefault="00694237" w:rsidP="00694237">
                            <w:pPr>
                              <w:pStyle w:val="Tabletext"/>
                              <w:jc w:val="center"/>
                              <w:rPr>
                                <w:rFonts w:ascii="Symbol" w:hAnsi="Symbol"/>
                                <w:sz w:val="20"/>
                                <w:szCs w:val="18"/>
                                <w:highlight w:val="cyan"/>
                              </w:rPr>
                            </w:pPr>
                            <w:r w:rsidRPr="00125B37">
                              <w:rPr>
                                <w:rFonts w:ascii="Symbol" w:hAnsi="Symbol"/>
                                <w:sz w:val="20"/>
                                <w:szCs w:val="18"/>
                              </w:rPr>
                              <w:t>&gt;</w:t>
                            </w:r>
                            <w:r w:rsidRPr="00125B37">
                              <w:rPr>
                                <w:sz w:val="20"/>
                                <w:szCs w:val="18"/>
                                <w:lang w:val="en-US"/>
                              </w:rPr>
                              <w:t xml:space="preserve"> </w:t>
                            </w:r>
                            <w:r w:rsidRPr="00125B37">
                              <w:rPr>
                                <w:i/>
                                <w:sz w:val="20"/>
                                <w:szCs w:val="18"/>
                                <w:lang w:val="en-US"/>
                              </w:rPr>
                              <w:t>B</w:t>
                            </w:r>
                            <w:r w:rsidRPr="00125B37">
                              <w:rPr>
                                <w:i/>
                                <w:sz w:val="20"/>
                                <w:szCs w:val="18"/>
                                <w:vertAlign w:val="subscript"/>
                              </w:rPr>
                              <w:t>U</w:t>
                            </w:r>
                          </w:p>
                        </w:tc>
                        <w:tc>
                          <w:tcPr>
                            <w:tcW w:w="3688" w:type="dxa"/>
                            <w:tcBorders>
                              <w:top w:val="single" w:sz="6" w:space="0" w:color="auto"/>
                              <w:left w:val="single" w:sz="6" w:space="0" w:color="auto"/>
                              <w:bottom w:val="single" w:sz="4" w:space="0" w:color="auto"/>
                              <w:right w:val="single" w:sz="4" w:space="0" w:color="auto"/>
                            </w:tcBorders>
                            <w:hideMark/>
                          </w:tcPr>
                          <w:p w14:paraId="20638AE1" w14:textId="77777777" w:rsidR="00694237" w:rsidRPr="00125B37" w:rsidRDefault="00694237" w:rsidP="00694237">
                            <w:pPr>
                              <w:pStyle w:val="Tabletext"/>
                              <w:jc w:val="center"/>
                              <w:rPr>
                                <w:sz w:val="20"/>
                                <w:szCs w:val="18"/>
                              </w:rPr>
                            </w:pPr>
                            <w:r w:rsidRPr="00125B37">
                              <w:rPr>
                                <w:i/>
                                <w:sz w:val="20"/>
                                <w:szCs w:val="18"/>
                              </w:rPr>
                              <w:t>B</w:t>
                            </w:r>
                            <w:r w:rsidRPr="00125B37">
                              <w:rPr>
                                <w:i/>
                                <w:sz w:val="20"/>
                                <w:szCs w:val="18"/>
                                <w:vertAlign w:val="subscript"/>
                              </w:rPr>
                              <w:t>U</w:t>
                            </w:r>
                            <w:r w:rsidRPr="00125B37">
                              <w:rPr>
                                <w:sz w:val="20"/>
                                <w:szCs w:val="18"/>
                              </w:rPr>
                              <w:t xml:space="preserve"> + 1.5 </w:t>
                            </w:r>
                            <w:r w:rsidRPr="00125B37">
                              <w:rPr>
                                <w:i/>
                                <w:sz w:val="20"/>
                                <w:szCs w:val="18"/>
                              </w:rPr>
                              <w:t>B</w:t>
                            </w:r>
                            <w:r w:rsidRPr="00125B37">
                              <w:rPr>
                                <w:i/>
                                <w:sz w:val="20"/>
                                <w:szCs w:val="18"/>
                                <w:vertAlign w:val="subscript"/>
                              </w:rPr>
                              <w:t>N</w:t>
                            </w:r>
                          </w:p>
                        </w:tc>
                      </w:tr>
                    </w:tbl>
                    <w:p w14:paraId="291AF6B9" w14:textId="77777777" w:rsidR="00694237" w:rsidRDefault="00694237">
                      <w:pPr>
                        <w:rPr>
                          <w:rFonts w:eastAsia="Malgun Gothic"/>
                          <w:lang w:eastAsia="ko-KR"/>
                        </w:rPr>
                      </w:pPr>
                    </w:p>
                    <w:p w14:paraId="7D6137F0" w14:textId="77777777" w:rsidR="00694237" w:rsidRPr="00125B37" w:rsidRDefault="00694237" w:rsidP="00694237">
                      <w:pPr>
                        <w:pStyle w:val="Tabletitle"/>
                        <w:rPr>
                          <w:sz w:val="20"/>
                          <w:szCs w:val="16"/>
                        </w:rPr>
                      </w:pPr>
                      <w:r w:rsidRPr="00125B37">
                        <w:rPr>
                          <w:sz w:val="20"/>
                          <w:szCs w:val="16"/>
                        </w:rPr>
                        <w:t xml:space="preserve">Guideline values for frequency separation between the centre frequency </w:t>
                      </w:r>
                      <w:r w:rsidRPr="00125B37">
                        <w:rPr>
                          <w:sz w:val="20"/>
                          <w:szCs w:val="16"/>
                        </w:rPr>
                        <w:br/>
                        <w:t>and the boundary of the spurious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276"/>
                        <w:gridCol w:w="1276"/>
                        <w:gridCol w:w="1917"/>
                      </w:tblGrid>
                      <w:tr w:rsidR="00694237" w:rsidRPr="009673EC" w14:paraId="682FAB38" w14:textId="77777777" w:rsidTr="0069423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5ABE295" w14:textId="77777777" w:rsidR="00694237" w:rsidRPr="00125B37" w:rsidRDefault="00694237" w:rsidP="00694237">
                            <w:pPr>
                              <w:pStyle w:val="Tablehead"/>
                              <w:rPr>
                                <w:sz w:val="20"/>
                                <w:szCs w:val="18"/>
                              </w:rPr>
                            </w:pPr>
                            <w:r w:rsidRPr="00125B37">
                              <w:rPr>
                                <w:b w:val="0"/>
                                <w:sz w:val="20"/>
                                <w:szCs w:val="18"/>
                              </w:rPr>
                              <w:br w:type="page"/>
                            </w:r>
                            <w:r w:rsidRPr="00125B37">
                              <w:rPr>
                                <w:sz w:val="20"/>
                                <w:szCs w:val="18"/>
                              </w:rPr>
                              <w:t>Frequency</w:t>
                            </w:r>
                            <w:r w:rsidRPr="00125B37">
                              <w:rPr>
                                <w:sz w:val="20"/>
                                <w:szCs w:val="18"/>
                              </w:rPr>
                              <w:br/>
                              <w:t>range</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E203349" w14:textId="77777777" w:rsidR="00694237" w:rsidRPr="00125B37" w:rsidRDefault="00694237" w:rsidP="00694237">
                            <w:pPr>
                              <w:pStyle w:val="Tablehead"/>
                              <w:rPr>
                                <w:sz w:val="20"/>
                                <w:szCs w:val="18"/>
                              </w:rPr>
                            </w:pPr>
                            <w:r w:rsidRPr="00125B37">
                              <w:rPr>
                                <w:sz w:val="20"/>
                                <w:szCs w:val="18"/>
                              </w:rPr>
                              <w:t>Narrow-band case</w:t>
                            </w:r>
                            <w:r w:rsidRPr="00125B37">
                              <w:rPr>
                                <w:sz w:val="20"/>
                                <w:szCs w:val="18"/>
                              </w:rPr>
                              <w:br/>
                              <w:t>(</w:t>
                            </w:r>
                            <w:r w:rsidRPr="00125B37">
                              <w:rPr>
                                <w:i/>
                                <w:iCs/>
                                <w:sz w:val="20"/>
                                <w:szCs w:val="18"/>
                              </w:rPr>
                              <w:t>B</w:t>
                            </w:r>
                            <w:r w:rsidRPr="00125B37">
                              <w:rPr>
                                <w:i/>
                                <w:iCs/>
                                <w:sz w:val="20"/>
                                <w:szCs w:val="18"/>
                                <w:vertAlign w:val="subscript"/>
                              </w:rPr>
                              <w:t>N</w:t>
                            </w:r>
                            <w:r w:rsidRPr="00125B37">
                              <w:rPr>
                                <w:sz w:val="20"/>
                                <w:szCs w:val="18"/>
                              </w:rPr>
                              <w:t xml:space="preserve"> &lt; </w:t>
                            </w:r>
                            <w:r w:rsidRPr="00125B37">
                              <w:rPr>
                                <w:i/>
                                <w:iCs/>
                                <w:sz w:val="20"/>
                                <w:szCs w:val="18"/>
                              </w:rPr>
                              <w:t>B</w:t>
                            </w:r>
                            <w:r w:rsidRPr="00125B37">
                              <w:rPr>
                                <w:i/>
                                <w:iCs/>
                                <w:sz w:val="20"/>
                                <w:szCs w:val="18"/>
                                <w:vertAlign w:val="subscript"/>
                              </w:rPr>
                              <w:t>L</w:t>
                            </w:r>
                            <w:r w:rsidRPr="00125B37">
                              <w:rPr>
                                <w:sz w:val="20"/>
                                <w:szCs w:val="18"/>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5C6A76" w14:textId="77777777" w:rsidR="00694237" w:rsidRPr="00125B37" w:rsidRDefault="00694237" w:rsidP="00694237">
                            <w:pPr>
                              <w:pStyle w:val="Tablehead"/>
                              <w:rPr>
                                <w:sz w:val="20"/>
                                <w:szCs w:val="18"/>
                              </w:rPr>
                            </w:pPr>
                            <w:r w:rsidRPr="00125B37">
                              <w:rPr>
                                <w:sz w:val="20"/>
                                <w:szCs w:val="18"/>
                              </w:rPr>
                              <w:t>Normal</w:t>
                            </w:r>
                            <w:r w:rsidRPr="00125B37">
                              <w:rPr>
                                <w:sz w:val="20"/>
                                <w:szCs w:val="18"/>
                              </w:rPr>
                              <w:br/>
                              <w:t>separation</w:t>
                            </w:r>
                          </w:p>
                        </w:tc>
                        <w:tc>
                          <w:tcPr>
                            <w:tcW w:w="3193" w:type="dxa"/>
                            <w:gridSpan w:val="2"/>
                            <w:tcBorders>
                              <w:top w:val="single" w:sz="4" w:space="0" w:color="auto"/>
                              <w:left w:val="single" w:sz="4" w:space="0" w:color="auto"/>
                              <w:bottom w:val="single" w:sz="4" w:space="0" w:color="auto"/>
                              <w:right w:val="single" w:sz="4" w:space="0" w:color="auto"/>
                            </w:tcBorders>
                            <w:vAlign w:val="center"/>
                            <w:hideMark/>
                          </w:tcPr>
                          <w:p w14:paraId="586CFCEB" w14:textId="77777777" w:rsidR="00694237" w:rsidRPr="00125B37" w:rsidRDefault="00694237" w:rsidP="00694237">
                            <w:pPr>
                              <w:pStyle w:val="Tablehead"/>
                              <w:rPr>
                                <w:sz w:val="20"/>
                                <w:szCs w:val="18"/>
                              </w:rPr>
                            </w:pPr>
                            <w:r w:rsidRPr="00125B37">
                              <w:rPr>
                                <w:sz w:val="20"/>
                                <w:szCs w:val="18"/>
                              </w:rPr>
                              <w:t>Wideband case</w:t>
                            </w:r>
                            <w:r w:rsidRPr="00125B37">
                              <w:rPr>
                                <w:sz w:val="20"/>
                                <w:szCs w:val="18"/>
                              </w:rPr>
                              <w:br/>
                              <w:t>(</w:t>
                            </w:r>
                            <w:r w:rsidRPr="00125B37">
                              <w:rPr>
                                <w:i/>
                                <w:iCs/>
                                <w:sz w:val="20"/>
                                <w:szCs w:val="18"/>
                              </w:rPr>
                              <w:t>B</w:t>
                            </w:r>
                            <w:r w:rsidRPr="00125B37">
                              <w:rPr>
                                <w:i/>
                                <w:iCs/>
                                <w:sz w:val="20"/>
                                <w:szCs w:val="18"/>
                                <w:vertAlign w:val="subscript"/>
                              </w:rPr>
                              <w:t>N</w:t>
                            </w:r>
                            <w:r w:rsidRPr="00125B37">
                              <w:rPr>
                                <w:sz w:val="20"/>
                                <w:szCs w:val="18"/>
                              </w:rPr>
                              <w:t xml:space="preserve"> &gt; </w:t>
                            </w:r>
                            <w:r w:rsidRPr="00125B37">
                              <w:rPr>
                                <w:i/>
                                <w:iCs/>
                                <w:sz w:val="20"/>
                                <w:szCs w:val="18"/>
                              </w:rPr>
                              <w:t>B</w:t>
                            </w:r>
                            <w:r w:rsidRPr="00125B37">
                              <w:rPr>
                                <w:i/>
                                <w:iCs/>
                                <w:sz w:val="20"/>
                                <w:szCs w:val="18"/>
                                <w:vertAlign w:val="subscript"/>
                              </w:rPr>
                              <w:t>U</w:t>
                            </w:r>
                            <w:r w:rsidRPr="00125B37">
                              <w:rPr>
                                <w:sz w:val="20"/>
                                <w:szCs w:val="18"/>
                              </w:rPr>
                              <w:t>)</w:t>
                            </w:r>
                          </w:p>
                        </w:tc>
                      </w:tr>
                      <w:tr w:rsidR="00694237" w:rsidRPr="009673EC" w14:paraId="2CCF18EC" w14:textId="77777777" w:rsidTr="00694237">
                        <w:trPr>
                          <w:cantSplit/>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C87A1C" w14:textId="77777777" w:rsidR="00694237" w:rsidRPr="00125B37" w:rsidRDefault="00694237" w:rsidP="00694237">
                            <w:pPr>
                              <w:overflowPunct/>
                              <w:autoSpaceDE/>
                              <w:autoSpaceDN/>
                              <w:adjustRightInd/>
                              <w:rPr>
                                <w:b/>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0133D4" w14:textId="77777777" w:rsidR="00694237" w:rsidRPr="00125B37" w:rsidRDefault="00694237" w:rsidP="00694237">
                            <w:pPr>
                              <w:pStyle w:val="Tablehead"/>
                              <w:rPr>
                                <w:sz w:val="20"/>
                                <w:szCs w:val="18"/>
                              </w:rPr>
                            </w:pPr>
                            <w:r w:rsidRPr="00125B37">
                              <w:rPr>
                                <w:i/>
                                <w:iCs/>
                                <w:sz w:val="20"/>
                                <w:szCs w:val="18"/>
                              </w:rPr>
                              <w:t>B</w:t>
                            </w:r>
                            <w:r w:rsidRPr="00125B37">
                              <w:rPr>
                                <w:i/>
                                <w:iCs/>
                                <w:sz w:val="20"/>
                                <w:szCs w:val="18"/>
                                <w:vertAlign w:val="subscript"/>
                              </w:rPr>
                              <w:t>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2E1393" w14:textId="77777777" w:rsidR="00694237" w:rsidRPr="00125B37" w:rsidRDefault="00694237" w:rsidP="00694237">
                            <w:pPr>
                              <w:pStyle w:val="Tablehead"/>
                              <w:rPr>
                                <w:sz w:val="20"/>
                                <w:szCs w:val="18"/>
                              </w:rPr>
                            </w:pPr>
                            <w:r w:rsidRPr="00125B37">
                              <w:rPr>
                                <w:sz w:val="20"/>
                                <w:szCs w:val="18"/>
                              </w:rPr>
                              <w:t>Separation</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B1B3CA" w14:textId="77777777" w:rsidR="00694237" w:rsidRPr="00125B37" w:rsidRDefault="00694237" w:rsidP="00694237">
                            <w:pPr>
                              <w:overflowPunct/>
                              <w:autoSpaceDE/>
                              <w:autoSpaceDN/>
                              <w:adjustRightInd/>
                              <w:rPr>
                                <w:b/>
                                <w:szCs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4B0780" w14:textId="77777777" w:rsidR="00694237" w:rsidRPr="00125B37" w:rsidRDefault="00694237" w:rsidP="00694237">
                            <w:pPr>
                              <w:pStyle w:val="Tablehead"/>
                              <w:rPr>
                                <w:sz w:val="20"/>
                                <w:szCs w:val="18"/>
                              </w:rPr>
                            </w:pPr>
                            <w:r w:rsidRPr="00125B37">
                              <w:rPr>
                                <w:i/>
                                <w:iCs/>
                                <w:sz w:val="20"/>
                                <w:szCs w:val="18"/>
                              </w:rPr>
                              <w:t>B</w:t>
                            </w:r>
                            <w:r w:rsidRPr="00125B37">
                              <w:rPr>
                                <w:i/>
                                <w:iCs/>
                                <w:sz w:val="20"/>
                                <w:szCs w:val="18"/>
                                <w:vertAlign w:val="subscript"/>
                              </w:rPr>
                              <w:t>U</w:t>
                            </w:r>
                          </w:p>
                        </w:tc>
                        <w:tc>
                          <w:tcPr>
                            <w:tcW w:w="1917" w:type="dxa"/>
                            <w:tcBorders>
                              <w:top w:val="single" w:sz="4" w:space="0" w:color="auto"/>
                              <w:left w:val="single" w:sz="4" w:space="0" w:color="auto"/>
                              <w:bottom w:val="single" w:sz="4" w:space="0" w:color="auto"/>
                              <w:right w:val="single" w:sz="4" w:space="0" w:color="auto"/>
                            </w:tcBorders>
                            <w:vAlign w:val="center"/>
                            <w:hideMark/>
                          </w:tcPr>
                          <w:p w14:paraId="256B9F68" w14:textId="77777777" w:rsidR="00694237" w:rsidRPr="00125B37" w:rsidRDefault="00694237" w:rsidP="00694237">
                            <w:pPr>
                              <w:pStyle w:val="Tablehead"/>
                              <w:rPr>
                                <w:sz w:val="20"/>
                                <w:szCs w:val="18"/>
                              </w:rPr>
                            </w:pPr>
                            <w:r w:rsidRPr="00125B37">
                              <w:rPr>
                                <w:sz w:val="20"/>
                                <w:szCs w:val="18"/>
                              </w:rPr>
                              <w:t>Separation</w:t>
                            </w:r>
                          </w:p>
                        </w:tc>
                      </w:tr>
                      <w:tr w:rsidR="00694237" w:rsidRPr="009673EC" w14:paraId="2C0DB4D3"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FFBDBCB" w14:textId="77777777" w:rsidR="00694237" w:rsidRPr="00125B37" w:rsidRDefault="00694237" w:rsidP="00694237">
                            <w:pPr>
                              <w:pStyle w:val="Tabletext"/>
                              <w:rPr>
                                <w:sz w:val="20"/>
                                <w:szCs w:val="18"/>
                              </w:rPr>
                            </w:pPr>
                            <w:r w:rsidRPr="00125B37">
                              <w:rPr>
                                <w:sz w:val="20"/>
                                <w:szCs w:val="18"/>
                              </w:rPr>
                              <w:t xml:space="preserve">9 kHz &lt; </w:t>
                            </w:r>
                            <w:r w:rsidRPr="00125B37">
                              <w:rPr>
                                <w:i/>
                                <w:sz w:val="20"/>
                                <w:szCs w:val="18"/>
                              </w:rPr>
                              <w:t>f</w:t>
                            </w:r>
                            <w:r w:rsidRPr="00125B37">
                              <w:rPr>
                                <w:i/>
                                <w:iCs/>
                                <w:position w:val="-4"/>
                                <w:sz w:val="20"/>
                                <w:szCs w:val="18"/>
                              </w:rPr>
                              <w:t>c</w:t>
                            </w:r>
                            <w:r w:rsidRPr="00125B37">
                              <w:rPr>
                                <w:sz w:val="20"/>
                                <w:szCs w:val="18"/>
                              </w:rPr>
                              <w:t xml:space="preserve"> &lt; 150 kHz</w:t>
                            </w:r>
                          </w:p>
                        </w:tc>
                        <w:tc>
                          <w:tcPr>
                            <w:tcW w:w="1134" w:type="dxa"/>
                            <w:tcBorders>
                              <w:top w:val="single" w:sz="4" w:space="0" w:color="auto"/>
                              <w:left w:val="single" w:sz="4" w:space="0" w:color="auto"/>
                              <w:bottom w:val="single" w:sz="4" w:space="0" w:color="auto"/>
                              <w:right w:val="single" w:sz="4" w:space="0" w:color="auto"/>
                            </w:tcBorders>
                            <w:hideMark/>
                          </w:tcPr>
                          <w:p w14:paraId="1C2BCE38" w14:textId="77777777" w:rsidR="00694237" w:rsidRPr="00125B37" w:rsidRDefault="00694237" w:rsidP="00694237">
                            <w:pPr>
                              <w:pStyle w:val="Tabletext"/>
                              <w:jc w:val="center"/>
                              <w:rPr>
                                <w:sz w:val="20"/>
                                <w:szCs w:val="18"/>
                              </w:rPr>
                            </w:pPr>
                            <w:r w:rsidRPr="00125B37">
                              <w:rPr>
                                <w:sz w:val="20"/>
                                <w:szCs w:val="18"/>
                              </w:rPr>
                              <w:t>250 Hz</w:t>
                            </w:r>
                          </w:p>
                        </w:tc>
                        <w:tc>
                          <w:tcPr>
                            <w:tcW w:w="1276" w:type="dxa"/>
                            <w:tcBorders>
                              <w:top w:val="single" w:sz="4" w:space="0" w:color="auto"/>
                              <w:left w:val="single" w:sz="4" w:space="0" w:color="auto"/>
                              <w:bottom w:val="single" w:sz="4" w:space="0" w:color="auto"/>
                              <w:right w:val="single" w:sz="4" w:space="0" w:color="auto"/>
                            </w:tcBorders>
                            <w:hideMark/>
                          </w:tcPr>
                          <w:p w14:paraId="5792FB28" w14:textId="77777777" w:rsidR="00694237" w:rsidRPr="00125B37" w:rsidRDefault="00694237" w:rsidP="00694237">
                            <w:pPr>
                              <w:pStyle w:val="Tabletext"/>
                              <w:jc w:val="center"/>
                              <w:rPr>
                                <w:sz w:val="20"/>
                                <w:szCs w:val="18"/>
                              </w:rPr>
                            </w:pPr>
                            <w:r w:rsidRPr="00125B37">
                              <w:rPr>
                                <w:sz w:val="20"/>
                                <w:szCs w:val="18"/>
                              </w:rPr>
                              <w:t>625 Hz</w:t>
                            </w:r>
                          </w:p>
                        </w:tc>
                        <w:tc>
                          <w:tcPr>
                            <w:tcW w:w="1276" w:type="dxa"/>
                            <w:tcBorders>
                              <w:top w:val="single" w:sz="4" w:space="0" w:color="auto"/>
                              <w:left w:val="single" w:sz="4" w:space="0" w:color="auto"/>
                              <w:bottom w:val="single" w:sz="4" w:space="0" w:color="auto"/>
                              <w:right w:val="single" w:sz="4" w:space="0" w:color="auto"/>
                            </w:tcBorders>
                            <w:hideMark/>
                          </w:tcPr>
                          <w:p w14:paraId="3CBA0BF1"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868F14B" w14:textId="77777777" w:rsidR="00694237" w:rsidRPr="00125B37" w:rsidRDefault="00694237" w:rsidP="00694237">
                            <w:pPr>
                              <w:pStyle w:val="Tabletext"/>
                              <w:jc w:val="center"/>
                              <w:rPr>
                                <w:sz w:val="20"/>
                                <w:szCs w:val="18"/>
                              </w:rPr>
                            </w:pPr>
                            <w:r w:rsidRPr="00125B37">
                              <w:rPr>
                                <w:sz w:val="20"/>
                                <w:szCs w:val="18"/>
                              </w:rPr>
                              <w:t>10 kHz</w:t>
                            </w:r>
                          </w:p>
                        </w:tc>
                        <w:tc>
                          <w:tcPr>
                            <w:tcW w:w="1917" w:type="dxa"/>
                            <w:tcBorders>
                              <w:top w:val="single" w:sz="4" w:space="0" w:color="auto"/>
                              <w:left w:val="single" w:sz="4" w:space="0" w:color="auto"/>
                              <w:bottom w:val="single" w:sz="4" w:space="0" w:color="auto"/>
                              <w:right w:val="single" w:sz="4" w:space="0" w:color="auto"/>
                            </w:tcBorders>
                            <w:hideMark/>
                          </w:tcPr>
                          <w:p w14:paraId="7CFDB4CA"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 kHz</w:t>
                            </w:r>
                          </w:p>
                        </w:tc>
                      </w:tr>
                      <w:tr w:rsidR="00694237" w:rsidRPr="009673EC" w14:paraId="75A87354"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24DEDDD8" w14:textId="77777777" w:rsidR="00694237" w:rsidRPr="00125B37" w:rsidRDefault="00694237" w:rsidP="00694237">
                            <w:pPr>
                              <w:pStyle w:val="Tabletext"/>
                              <w:rPr>
                                <w:sz w:val="20"/>
                                <w:szCs w:val="18"/>
                              </w:rPr>
                            </w:pPr>
                            <w:r w:rsidRPr="00125B37">
                              <w:rPr>
                                <w:sz w:val="20"/>
                                <w:szCs w:val="18"/>
                              </w:rPr>
                              <w:t xml:space="preserve">150 kHz &lt; </w:t>
                            </w:r>
                            <w:r w:rsidRPr="00125B37">
                              <w:rPr>
                                <w:i/>
                                <w:sz w:val="20"/>
                                <w:szCs w:val="18"/>
                              </w:rPr>
                              <w:t>f</w:t>
                            </w:r>
                            <w:r w:rsidRPr="00125B37">
                              <w:rPr>
                                <w:i/>
                                <w:iCs/>
                                <w:position w:val="-4"/>
                                <w:sz w:val="20"/>
                                <w:szCs w:val="18"/>
                              </w:rPr>
                              <w:t>c</w:t>
                            </w:r>
                            <w:r w:rsidRPr="00125B37">
                              <w:rPr>
                                <w:sz w:val="20"/>
                                <w:szCs w:val="18"/>
                              </w:rPr>
                              <w:t xml:space="preserve"> &lt; 30 MHz</w:t>
                            </w:r>
                          </w:p>
                        </w:tc>
                        <w:tc>
                          <w:tcPr>
                            <w:tcW w:w="1134" w:type="dxa"/>
                            <w:tcBorders>
                              <w:top w:val="single" w:sz="4" w:space="0" w:color="auto"/>
                              <w:left w:val="single" w:sz="4" w:space="0" w:color="auto"/>
                              <w:bottom w:val="single" w:sz="4" w:space="0" w:color="auto"/>
                              <w:right w:val="single" w:sz="4" w:space="0" w:color="auto"/>
                            </w:tcBorders>
                            <w:hideMark/>
                          </w:tcPr>
                          <w:p w14:paraId="14F15D1F" w14:textId="77777777" w:rsidR="00694237" w:rsidRPr="00125B37" w:rsidRDefault="00694237" w:rsidP="00694237">
                            <w:pPr>
                              <w:pStyle w:val="Tabletext"/>
                              <w:jc w:val="center"/>
                              <w:rPr>
                                <w:sz w:val="20"/>
                                <w:szCs w:val="18"/>
                              </w:rPr>
                            </w:pPr>
                            <w:r w:rsidRPr="00125B37">
                              <w:rPr>
                                <w:sz w:val="20"/>
                                <w:szCs w:val="18"/>
                              </w:rPr>
                              <w:t>4 kHz</w:t>
                            </w:r>
                          </w:p>
                        </w:tc>
                        <w:tc>
                          <w:tcPr>
                            <w:tcW w:w="1276" w:type="dxa"/>
                            <w:tcBorders>
                              <w:top w:val="single" w:sz="4" w:space="0" w:color="auto"/>
                              <w:left w:val="single" w:sz="4" w:space="0" w:color="auto"/>
                              <w:bottom w:val="single" w:sz="4" w:space="0" w:color="auto"/>
                              <w:right w:val="single" w:sz="4" w:space="0" w:color="auto"/>
                            </w:tcBorders>
                            <w:hideMark/>
                          </w:tcPr>
                          <w:p w14:paraId="0A8E23D7" w14:textId="77777777" w:rsidR="00694237" w:rsidRPr="00125B37" w:rsidRDefault="00694237" w:rsidP="00694237">
                            <w:pPr>
                              <w:pStyle w:val="Tabletext"/>
                              <w:jc w:val="center"/>
                              <w:rPr>
                                <w:sz w:val="20"/>
                                <w:szCs w:val="18"/>
                              </w:rPr>
                            </w:pPr>
                            <w:r w:rsidRPr="00125B37">
                              <w:rPr>
                                <w:sz w:val="20"/>
                                <w:szCs w:val="18"/>
                              </w:rPr>
                              <w:t>10 kHz</w:t>
                            </w:r>
                          </w:p>
                        </w:tc>
                        <w:tc>
                          <w:tcPr>
                            <w:tcW w:w="1276" w:type="dxa"/>
                            <w:tcBorders>
                              <w:top w:val="single" w:sz="4" w:space="0" w:color="auto"/>
                              <w:left w:val="single" w:sz="4" w:space="0" w:color="auto"/>
                              <w:bottom w:val="single" w:sz="4" w:space="0" w:color="auto"/>
                              <w:right w:val="single" w:sz="4" w:space="0" w:color="auto"/>
                            </w:tcBorders>
                            <w:hideMark/>
                          </w:tcPr>
                          <w:p w14:paraId="0A019DB7"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7B0C2834" w14:textId="77777777" w:rsidR="00694237" w:rsidRPr="00125B37" w:rsidRDefault="00694237" w:rsidP="00694237">
                            <w:pPr>
                              <w:pStyle w:val="Tabletext"/>
                              <w:jc w:val="center"/>
                              <w:rPr>
                                <w:sz w:val="20"/>
                                <w:szCs w:val="18"/>
                              </w:rPr>
                            </w:pPr>
                            <w:r w:rsidRPr="00125B37">
                              <w:rPr>
                                <w:sz w:val="20"/>
                                <w:szCs w:val="18"/>
                              </w:rPr>
                              <w:t>100 kHz</w:t>
                            </w:r>
                          </w:p>
                        </w:tc>
                        <w:tc>
                          <w:tcPr>
                            <w:tcW w:w="1917" w:type="dxa"/>
                            <w:tcBorders>
                              <w:top w:val="single" w:sz="4" w:space="0" w:color="auto"/>
                              <w:left w:val="single" w:sz="4" w:space="0" w:color="auto"/>
                              <w:bottom w:val="single" w:sz="4" w:space="0" w:color="auto"/>
                              <w:right w:val="single" w:sz="4" w:space="0" w:color="auto"/>
                            </w:tcBorders>
                            <w:hideMark/>
                          </w:tcPr>
                          <w:p w14:paraId="1C6F51F9"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+ 100 kHz</w:t>
                            </w:r>
                          </w:p>
                        </w:tc>
                      </w:tr>
                      <w:tr w:rsidR="00694237" w:rsidRPr="009673EC" w14:paraId="1B23BF42"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5A5D4E5B" w14:textId="77777777" w:rsidR="00694237" w:rsidRPr="00125B37" w:rsidRDefault="00694237" w:rsidP="00694237">
                            <w:pPr>
                              <w:pStyle w:val="Tabletext"/>
                              <w:rPr>
                                <w:sz w:val="20"/>
                                <w:szCs w:val="18"/>
                              </w:rPr>
                            </w:pPr>
                            <w:r w:rsidRPr="00125B37">
                              <w:rPr>
                                <w:sz w:val="20"/>
                                <w:szCs w:val="18"/>
                              </w:rPr>
                              <w:t xml:space="preserve">30 MHz &lt; </w:t>
                            </w:r>
                            <w:r w:rsidRPr="00125B37">
                              <w:rPr>
                                <w:i/>
                                <w:sz w:val="20"/>
                                <w:szCs w:val="18"/>
                              </w:rPr>
                              <w:t>f</w:t>
                            </w:r>
                            <w:r w:rsidRPr="00125B37">
                              <w:rPr>
                                <w:i/>
                                <w:iCs/>
                                <w:position w:val="-4"/>
                                <w:sz w:val="20"/>
                                <w:szCs w:val="18"/>
                              </w:rPr>
                              <w:t>c</w:t>
                            </w:r>
                            <w:r w:rsidRPr="00125B37">
                              <w:rPr>
                                <w:sz w:val="20"/>
                                <w:szCs w:val="18"/>
                              </w:rPr>
                              <w:t xml:space="preserve"> &lt; 1 GHz</w:t>
                            </w:r>
                          </w:p>
                        </w:tc>
                        <w:tc>
                          <w:tcPr>
                            <w:tcW w:w="1134" w:type="dxa"/>
                            <w:tcBorders>
                              <w:top w:val="single" w:sz="4" w:space="0" w:color="auto"/>
                              <w:left w:val="single" w:sz="4" w:space="0" w:color="auto"/>
                              <w:bottom w:val="single" w:sz="4" w:space="0" w:color="auto"/>
                              <w:right w:val="single" w:sz="4" w:space="0" w:color="auto"/>
                            </w:tcBorders>
                            <w:hideMark/>
                          </w:tcPr>
                          <w:p w14:paraId="4893E82D" w14:textId="77777777" w:rsidR="00694237" w:rsidRPr="00125B37" w:rsidRDefault="00694237" w:rsidP="00694237">
                            <w:pPr>
                              <w:pStyle w:val="Tabletext"/>
                              <w:jc w:val="center"/>
                              <w:rPr>
                                <w:sz w:val="20"/>
                                <w:szCs w:val="18"/>
                              </w:rPr>
                            </w:pPr>
                            <w:r w:rsidRPr="00125B37">
                              <w:rPr>
                                <w:sz w:val="20"/>
                                <w:szCs w:val="18"/>
                              </w:rPr>
                              <w:t>25 kHz</w:t>
                            </w:r>
                          </w:p>
                        </w:tc>
                        <w:tc>
                          <w:tcPr>
                            <w:tcW w:w="1276" w:type="dxa"/>
                            <w:tcBorders>
                              <w:top w:val="single" w:sz="4" w:space="0" w:color="auto"/>
                              <w:left w:val="single" w:sz="4" w:space="0" w:color="auto"/>
                              <w:bottom w:val="single" w:sz="4" w:space="0" w:color="auto"/>
                              <w:right w:val="single" w:sz="4" w:space="0" w:color="auto"/>
                            </w:tcBorders>
                            <w:hideMark/>
                          </w:tcPr>
                          <w:p w14:paraId="6D3EEE7F" w14:textId="77777777" w:rsidR="00694237" w:rsidRPr="00125B37" w:rsidRDefault="00694237" w:rsidP="00694237">
                            <w:pPr>
                              <w:pStyle w:val="Tabletext"/>
                              <w:jc w:val="center"/>
                              <w:rPr>
                                <w:sz w:val="20"/>
                                <w:szCs w:val="18"/>
                              </w:rPr>
                            </w:pPr>
                            <w:r w:rsidRPr="00125B37">
                              <w:rPr>
                                <w:sz w:val="20"/>
                                <w:szCs w:val="18"/>
                              </w:rPr>
                              <w:t>62.5 kHz</w:t>
                            </w:r>
                          </w:p>
                        </w:tc>
                        <w:tc>
                          <w:tcPr>
                            <w:tcW w:w="1276" w:type="dxa"/>
                            <w:tcBorders>
                              <w:top w:val="single" w:sz="4" w:space="0" w:color="auto"/>
                              <w:left w:val="single" w:sz="4" w:space="0" w:color="auto"/>
                              <w:bottom w:val="single" w:sz="4" w:space="0" w:color="auto"/>
                              <w:right w:val="single" w:sz="4" w:space="0" w:color="auto"/>
                            </w:tcBorders>
                            <w:hideMark/>
                          </w:tcPr>
                          <w:p w14:paraId="22506A69"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020F03C2" w14:textId="77777777" w:rsidR="00694237" w:rsidRPr="00125B37" w:rsidRDefault="00694237" w:rsidP="00694237">
                            <w:pPr>
                              <w:pStyle w:val="Tabletext"/>
                              <w:jc w:val="center"/>
                              <w:rPr>
                                <w:sz w:val="20"/>
                                <w:szCs w:val="18"/>
                              </w:rPr>
                            </w:pPr>
                            <w:r w:rsidRPr="00125B37">
                              <w:rPr>
                                <w:sz w:val="20"/>
                                <w:szCs w:val="18"/>
                              </w:rPr>
                              <w:t>10 MHz</w:t>
                            </w:r>
                          </w:p>
                        </w:tc>
                        <w:tc>
                          <w:tcPr>
                            <w:tcW w:w="1917" w:type="dxa"/>
                            <w:tcBorders>
                              <w:top w:val="single" w:sz="4" w:space="0" w:color="auto"/>
                              <w:left w:val="single" w:sz="4" w:space="0" w:color="auto"/>
                              <w:bottom w:val="single" w:sz="4" w:space="0" w:color="auto"/>
                              <w:right w:val="single" w:sz="4" w:space="0" w:color="auto"/>
                            </w:tcBorders>
                            <w:hideMark/>
                          </w:tcPr>
                          <w:p w14:paraId="150FD324"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 MHz</w:t>
                            </w:r>
                          </w:p>
                        </w:tc>
                      </w:tr>
                      <w:tr w:rsidR="00694237" w:rsidRPr="009673EC" w14:paraId="0E9F71C9"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456D13C7" w14:textId="77777777" w:rsidR="00694237" w:rsidRPr="00125B37" w:rsidRDefault="00694237" w:rsidP="00694237">
                            <w:pPr>
                              <w:pStyle w:val="Tabletext"/>
                              <w:rPr>
                                <w:sz w:val="20"/>
                                <w:szCs w:val="18"/>
                              </w:rPr>
                            </w:pPr>
                            <w:r w:rsidRPr="00125B37">
                              <w:rPr>
                                <w:sz w:val="20"/>
                                <w:szCs w:val="18"/>
                              </w:rPr>
                              <w:t xml:space="preserve">1 GHz &lt; </w:t>
                            </w:r>
                            <w:r w:rsidRPr="00125B37">
                              <w:rPr>
                                <w:i/>
                                <w:sz w:val="20"/>
                                <w:szCs w:val="18"/>
                              </w:rPr>
                              <w:t>f</w:t>
                            </w:r>
                            <w:r w:rsidRPr="00125B37">
                              <w:rPr>
                                <w:i/>
                                <w:iCs/>
                                <w:position w:val="-4"/>
                                <w:sz w:val="20"/>
                                <w:szCs w:val="18"/>
                              </w:rPr>
                              <w:t>c</w:t>
                            </w:r>
                            <w:r w:rsidRPr="00125B37">
                              <w:rPr>
                                <w:sz w:val="20"/>
                                <w:szCs w:val="18"/>
                              </w:rPr>
                              <w:t xml:space="preserve"> &lt; 3 GHz</w:t>
                            </w:r>
                          </w:p>
                        </w:tc>
                        <w:tc>
                          <w:tcPr>
                            <w:tcW w:w="1134" w:type="dxa"/>
                            <w:tcBorders>
                              <w:top w:val="single" w:sz="4" w:space="0" w:color="auto"/>
                              <w:left w:val="single" w:sz="4" w:space="0" w:color="auto"/>
                              <w:bottom w:val="single" w:sz="4" w:space="0" w:color="auto"/>
                              <w:right w:val="single" w:sz="4" w:space="0" w:color="auto"/>
                            </w:tcBorders>
                            <w:hideMark/>
                          </w:tcPr>
                          <w:p w14:paraId="049C9A1B" w14:textId="77777777" w:rsidR="00694237" w:rsidRPr="00125B37" w:rsidRDefault="00694237" w:rsidP="00694237">
                            <w:pPr>
                              <w:pStyle w:val="Tabletext"/>
                              <w:jc w:val="center"/>
                              <w:rPr>
                                <w:sz w:val="20"/>
                                <w:szCs w:val="18"/>
                              </w:rPr>
                            </w:pPr>
                            <w:r w:rsidRPr="00125B37">
                              <w:rPr>
                                <w:sz w:val="20"/>
                                <w:szCs w:val="18"/>
                              </w:rPr>
                              <w:t>100 kHz</w:t>
                            </w:r>
                          </w:p>
                        </w:tc>
                        <w:tc>
                          <w:tcPr>
                            <w:tcW w:w="1276" w:type="dxa"/>
                            <w:tcBorders>
                              <w:top w:val="single" w:sz="4" w:space="0" w:color="auto"/>
                              <w:left w:val="single" w:sz="4" w:space="0" w:color="auto"/>
                              <w:bottom w:val="single" w:sz="4" w:space="0" w:color="auto"/>
                              <w:right w:val="single" w:sz="4" w:space="0" w:color="auto"/>
                            </w:tcBorders>
                            <w:hideMark/>
                          </w:tcPr>
                          <w:p w14:paraId="06D0A500" w14:textId="77777777" w:rsidR="00694237" w:rsidRPr="00125B37" w:rsidRDefault="00694237" w:rsidP="00694237">
                            <w:pPr>
                              <w:pStyle w:val="Tabletext"/>
                              <w:jc w:val="center"/>
                              <w:rPr>
                                <w:sz w:val="20"/>
                                <w:szCs w:val="18"/>
                              </w:rPr>
                            </w:pPr>
                            <w:r w:rsidRPr="00125B37">
                              <w:rPr>
                                <w:sz w:val="20"/>
                                <w:szCs w:val="18"/>
                              </w:rPr>
                              <w:t>250 kHz</w:t>
                            </w:r>
                          </w:p>
                        </w:tc>
                        <w:tc>
                          <w:tcPr>
                            <w:tcW w:w="1276" w:type="dxa"/>
                            <w:tcBorders>
                              <w:top w:val="single" w:sz="4" w:space="0" w:color="auto"/>
                              <w:left w:val="single" w:sz="4" w:space="0" w:color="auto"/>
                              <w:bottom w:val="single" w:sz="4" w:space="0" w:color="auto"/>
                              <w:right w:val="single" w:sz="4" w:space="0" w:color="auto"/>
                            </w:tcBorders>
                            <w:hideMark/>
                          </w:tcPr>
                          <w:p w14:paraId="0D56A467"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FEDCE1F" w14:textId="77777777" w:rsidR="00694237" w:rsidRPr="00125B37" w:rsidRDefault="00694237" w:rsidP="00694237">
                            <w:pPr>
                              <w:pStyle w:val="Tabletext"/>
                              <w:jc w:val="center"/>
                              <w:rPr>
                                <w:sz w:val="20"/>
                                <w:szCs w:val="18"/>
                              </w:rPr>
                            </w:pPr>
                            <w:r w:rsidRPr="00125B37">
                              <w:rPr>
                                <w:sz w:val="20"/>
                                <w:szCs w:val="18"/>
                              </w:rPr>
                              <w:t>50 MHz</w:t>
                            </w:r>
                          </w:p>
                        </w:tc>
                        <w:tc>
                          <w:tcPr>
                            <w:tcW w:w="1917" w:type="dxa"/>
                            <w:tcBorders>
                              <w:top w:val="single" w:sz="4" w:space="0" w:color="auto"/>
                              <w:left w:val="single" w:sz="4" w:space="0" w:color="auto"/>
                              <w:bottom w:val="single" w:sz="4" w:space="0" w:color="auto"/>
                              <w:right w:val="single" w:sz="4" w:space="0" w:color="auto"/>
                            </w:tcBorders>
                            <w:hideMark/>
                          </w:tcPr>
                          <w:p w14:paraId="710958C5"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 MHz</w:t>
                            </w:r>
                          </w:p>
                        </w:tc>
                      </w:tr>
                      <w:tr w:rsidR="00694237" w:rsidRPr="009673EC" w14:paraId="459DF606"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5DCD502" w14:textId="77777777" w:rsidR="00694237" w:rsidRPr="00125B37" w:rsidRDefault="00694237" w:rsidP="00694237">
                            <w:pPr>
                              <w:pStyle w:val="Tabletext"/>
                              <w:rPr>
                                <w:sz w:val="20"/>
                                <w:szCs w:val="18"/>
                              </w:rPr>
                            </w:pPr>
                            <w:r w:rsidRPr="00125B37">
                              <w:rPr>
                                <w:sz w:val="20"/>
                                <w:szCs w:val="18"/>
                              </w:rPr>
                              <w:t xml:space="preserve">3 GHz &lt; </w:t>
                            </w:r>
                            <w:r w:rsidRPr="00125B37">
                              <w:rPr>
                                <w:i/>
                                <w:sz w:val="20"/>
                                <w:szCs w:val="18"/>
                              </w:rPr>
                              <w:t>f</w:t>
                            </w:r>
                            <w:r w:rsidRPr="00125B37">
                              <w:rPr>
                                <w:i/>
                                <w:iCs/>
                                <w:position w:val="-4"/>
                                <w:sz w:val="20"/>
                                <w:szCs w:val="18"/>
                              </w:rPr>
                              <w:t>c</w:t>
                            </w:r>
                            <w:r w:rsidRPr="00125B37">
                              <w:rPr>
                                <w:sz w:val="20"/>
                                <w:szCs w:val="18"/>
                              </w:rPr>
                              <w:t> &lt; 10 GHz</w:t>
                            </w:r>
                          </w:p>
                        </w:tc>
                        <w:tc>
                          <w:tcPr>
                            <w:tcW w:w="1134" w:type="dxa"/>
                            <w:tcBorders>
                              <w:top w:val="single" w:sz="4" w:space="0" w:color="auto"/>
                              <w:left w:val="single" w:sz="4" w:space="0" w:color="auto"/>
                              <w:bottom w:val="single" w:sz="4" w:space="0" w:color="auto"/>
                              <w:right w:val="single" w:sz="4" w:space="0" w:color="auto"/>
                            </w:tcBorders>
                            <w:hideMark/>
                          </w:tcPr>
                          <w:p w14:paraId="53E46EEA" w14:textId="77777777" w:rsidR="00694237" w:rsidRPr="00125B37" w:rsidRDefault="00694237" w:rsidP="00694237">
                            <w:pPr>
                              <w:pStyle w:val="Tabletext"/>
                              <w:jc w:val="center"/>
                              <w:rPr>
                                <w:sz w:val="20"/>
                                <w:szCs w:val="18"/>
                              </w:rPr>
                            </w:pPr>
                            <w:r w:rsidRPr="00125B37">
                              <w:rPr>
                                <w:sz w:val="20"/>
                                <w:szCs w:val="18"/>
                              </w:rPr>
                              <w:t>100 kHz</w:t>
                            </w:r>
                          </w:p>
                        </w:tc>
                        <w:tc>
                          <w:tcPr>
                            <w:tcW w:w="1276" w:type="dxa"/>
                            <w:tcBorders>
                              <w:top w:val="single" w:sz="4" w:space="0" w:color="auto"/>
                              <w:left w:val="single" w:sz="4" w:space="0" w:color="auto"/>
                              <w:bottom w:val="single" w:sz="4" w:space="0" w:color="auto"/>
                              <w:right w:val="single" w:sz="4" w:space="0" w:color="auto"/>
                            </w:tcBorders>
                            <w:hideMark/>
                          </w:tcPr>
                          <w:p w14:paraId="7D7FE1E4" w14:textId="77777777" w:rsidR="00694237" w:rsidRPr="00125B37" w:rsidRDefault="00694237" w:rsidP="00694237">
                            <w:pPr>
                              <w:pStyle w:val="Tabletext"/>
                              <w:jc w:val="center"/>
                              <w:rPr>
                                <w:sz w:val="20"/>
                                <w:szCs w:val="18"/>
                              </w:rPr>
                            </w:pPr>
                            <w:r w:rsidRPr="00125B37">
                              <w:rPr>
                                <w:sz w:val="20"/>
                                <w:szCs w:val="18"/>
                              </w:rPr>
                              <w:t>250 kHz</w:t>
                            </w:r>
                          </w:p>
                        </w:tc>
                        <w:tc>
                          <w:tcPr>
                            <w:tcW w:w="1276" w:type="dxa"/>
                            <w:tcBorders>
                              <w:top w:val="single" w:sz="4" w:space="0" w:color="auto"/>
                              <w:left w:val="single" w:sz="4" w:space="0" w:color="auto"/>
                              <w:bottom w:val="single" w:sz="4" w:space="0" w:color="auto"/>
                              <w:right w:val="single" w:sz="4" w:space="0" w:color="auto"/>
                            </w:tcBorders>
                            <w:hideMark/>
                          </w:tcPr>
                          <w:p w14:paraId="2E09F4B2"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EFD16B9" w14:textId="77777777" w:rsidR="00694237" w:rsidRPr="00125B37" w:rsidRDefault="00694237" w:rsidP="00694237">
                            <w:pPr>
                              <w:pStyle w:val="Tabletext"/>
                              <w:jc w:val="center"/>
                              <w:rPr>
                                <w:sz w:val="20"/>
                                <w:szCs w:val="18"/>
                              </w:rPr>
                            </w:pPr>
                            <w:r w:rsidRPr="00125B37">
                              <w:rPr>
                                <w:sz w:val="20"/>
                                <w:szCs w:val="18"/>
                              </w:rPr>
                              <w:t>100 MHz</w:t>
                            </w:r>
                          </w:p>
                        </w:tc>
                        <w:tc>
                          <w:tcPr>
                            <w:tcW w:w="1917" w:type="dxa"/>
                            <w:tcBorders>
                              <w:top w:val="single" w:sz="4" w:space="0" w:color="auto"/>
                              <w:left w:val="single" w:sz="4" w:space="0" w:color="auto"/>
                              <w:bottom w:val="single" w:sz="4" w:space="0" w:color="auto"/>
                              <w:right w:val="single" w:sz="4" w:space="0" w:color="auto"/>
                            </w:tcBorders>
                            <w:hideMark/>
                          </w:tcPr>
                          <w:p w14:paraId="5E5D8AAD"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+ 100 MHz</w:t>
                            </w:r>
                          </w:p>
                        </w:tc>
                      </w:tr>
                      <w:tr w:rsidR="00694237" w:rsidRPr="009673EC" w14:paraId="0398D03C"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57F42297" w14:textId="77777777" w:rsidR="00694237" w:rsidRPr="00125B37" w:rsidRDefault="00694237" w:rsidP="00694237">
                            <w:pPr>
                              <w:pStyle w:val="Tabletext"/>
                              <w:rPr>
                                <w:sz w:val="20"/>
                                <w:szCs w:val="18"/>
                              </w:rPr>
                            </w:pPr>
                            <w:r w:rsidRPr="00125B37">
                              <w:rPr>
                                <w:sz w:val="20"/>
                                <w:szCs w:val="18"/>
                              </w:rPr>
                              <w:t xml:space="preserve">10 GHz &lt; </w:t>
                            </w:r>
                            <w:r w:rsidRPr="00125B37">
                              <w:rPr>
                                <w:i/>
                                <w:sz w:val="20"/>
                                <w:szCs w:val="18"/>
                              </w:rPr>
                              <w:t>f</w:t>
                            </w:r>
                            <w:r w:rsidRPr="00125B37">
                              <w:rPr>
                                <w:i/>
                                <w:iCs/>
                                <w:position w:val="-4"/>
                                <w:sz w:val="20"/>
                                <w:szCs w:val="18"/>
                              </w:rPr>
                              <w:t>c</w:t>
                            </w:r>
                            <w:r w:rsidRPr="00125B37">
                              <w:rPr>
                                <w:sz w:val="20"/>
                                <w:szCs w:val="18"/>
                              </w:rPr>
                              <w:t> &lt; 15 GHz</w:t>
                            </w:r>
                          </w:p>
                        </w:tc>
                        <w:tc>
                          <w:tcPr>
                            <w:tcW w:w="1134" w:type="dxa"/>
                            <w:tcBorders>
                              <w:top w:val="single" w:sz="4" w:space="0" w:color="auto"/>
                              <w:left w:val="single" w:sz="4" w:space="0" w:color="auto"/>
                              <w:bottom w:val="single" w:sz="4" w:space="0" w:color="auto"/>
                              <w:right w:val="single" w:sz="4" w:space="0" w:color="auto"/>
                            </w:tcBorders>
                            <w:hideMark/>
                          </w:tcPr>
                          <w:p w14:paraId="4BDFCF99" w14:textId="77777777" w:rsidR="00694237" w:rsidRPr="00125B37" w:rsidRDefault="00694237" w:rsidP="00694237">
                            <w:pPr>
                              <w:pStyle w:val="Tabletext"/>
                              <w:jc w:val="center"/>
                              <w:rPr>
                                <w:sz w:val="20"/>
                                <w:szCs w:val="18"/>
                              </w:rPr>
                            </w:pPr>
                            <w:r w:rsidRPr="00125B37">
                              <w:rPr>
                                <w:sz w:val="20"/>
                                <w:szCs w:val="18"/>
                              </w:rPr>
                              <w:t>300 kHz</w:t>
                            </w:r>
                          </w:p>
                        </w:tc>
                        <w:tc>
                          <w:tcPr>
                            <w:tcW w:w="1276" w:type="dxa"/>
                            <w:tcBorders>
                              <w:top w:val="single" w:sz="4" w:space="0" w:color="auto"/>
                              <w:left w:val="single" w:sz="4" w:space="0" w:color="auto"/>
                              <w:bottom w:val="single" w:sz="4" w:space="0" w:color="auto"/>
                              <w:right w:val="single" w:sz="4" w:space="0" w:color="auto"/>
                            </w:tcBorders>
                            <w:hideMark/>
                          </w:tcPr>
                          <w:p w14:paraId="642C0B21" w14:textId="77777777" w:rsidR="00694237" w:rsidRPr="00125B37" w:rsidRDefault="00694237" w:rsidP="00694237">
                            <w:pPr>
                              <w:pStyle w:val="Tabletext"/>
                              <w:jc w:val="center"/>
                              <w:rPr>
                                <w:sz w:val="20"/>
                                <w:szCs w:val="18"/>
                              </w:rPr>
                            </w:pPr>
                            <w:r w:rsidRPr="00125B37">
                              <w:rPr>
                                <w:sz w:val="20"/>
                                <w:szCs w:val="18"/>
                              </w:rPr>
                              <w:t>750 kHz</w:t>
                            </w:r>
                          </w:p>
                        </w:tc>
                        <w:tc>
                          <w:tcPr>
                            <w:tcW w:w="1276" w:type="dxa"/>
                            <w:tcBorders>
                              <w:top w:val="single" w:sz="4" w:space="0" w:color="auto"/>
                              <w:left w:val="single" w:sz="4" w:space="0" w:color="auto"/>
                              <w:bottom w:val="single" w:sz="4" w:space="0" w:color="auto"/>
                              <w:right w:val="single" w:sz="4" w:space="0" w:color="auto"/>
                            </w:tcBorders>
                            <w:hideMark/>
                          </w:tcPr>
                          <w:p w14:paraId="08B3D612"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76282549" w14:textId="77777777" w:rsidR="00694237" w:rsidRPr="00125B37" w:rsidRDefault="00694237" w:rsidP="00694237">
                            <w:pPr>
                              <w:pStyle w:val="Tabletext"/>
                              <w:jc w:val="center"/>
                              <w:rPr>
                                <w:sz w:val="20"/>
                                <w:szCs w:val="18"/>
                              </w:rPr>
                            </w:pPr>
                            <w:r w:rsidRPr="00125B37">
                              <w:rPr>
                                <w:sz w:val="20"/>
                                <w:szCs w:val="18"/>
                              </w:rPr>
                              <w:t>250 MHz</w:t>
                            </w:r>
                          </w:p>
                        </w:tc>
                        <w:tc>
                          <w:tcPr>
                            <w:tcW w:w="1917" w:type="dxa"/>
                            <w:tcBorders>
                              <w:top w:val="single" w:sz="4" w:space="0" w:color="auto"/>
                              <w:left w:val="single" w:sz="4" w:space="0" w:color="auto"/>
                              <w:bottom w:val="single" w:sz="4" w:space="0" w:color="auto"/>
                              <w:right w:val="single" w:sz="4" w:space="0" w:color="auto"/>
                            </w:tcBorders>
                            <w:hideMark/>
                          </w:tcPr>
                          <w:p w14:paraId="7D2B5CEC"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+ 250 MHz</w:t>
                            </w:r>
                          </w:p>
                        </w:tc>
                      </w:tr>
                      <w:tr w:rsidR="00694237" w:rsidRPr="009673EC" w14:paraId="4198E5C1"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18794313" w14:textId="77777777" w:rsidR="00694237" w:rsidRPr="00125B37" w:rsidRDefault="00694237" w:rsidP="00694237">
                            <w:pPr>
                              <w:pStyle w:val="Tabletext"/>
                              <w:rPr>
                                <w:sz w:val="20"/>
                                <w:szCs w:val="18"/>
                              </w:rPr>
                            </w:pPr>
                            <w:r w:rsidRPr="00125B37">
                              <w:rPr>
                                <w:sz w:val="20"/>
                                <w:szCs w:val="18"/>
                              </w:rPr>
                              <w:t xml:space="preserve">15 GHz &lt; </w:t>
                            </w:r>
                            <w:r w:rsidRPr="00125B37">
                              <w:rPr>
                                <w:i/>
                                <w:sz w:val="20"/>
                                <w:szCs w:val="18"/>
                              </w:rPr>
                              <w:t>f</w:t>
                            </w:r>
                            <w:r w:rsidRPr="00125B37">
                              <w:rPr>
                                <w:i/>
                                <w:sz w:val="20"/>
                                <w:szCs w:val="18"/>
                                <w:vertAlign w:val="subscript"/>
                              </w:rPr>
                              <w:t>C</w:t>
                            </w:r>
                            <w:r w:rsidRPr="00125B37">
                              <w:rPr>
                                <w:sz w:val="20"/>
                                <w:szCs w:val="18"/>
                              </w:rPr>
                              <w:t xml:space="preserve"> &lt; 26 GHz</w:t>
                            </w:r>
                          </w:p>
                        </w:tc>
                        <w:tc>
                          <w:tcPr>
                            <w:tcW w:w="1134" w:type="dxa"/>
                            <w:tcBorders>
                              <w:top w:val="single" w:sz="4" w:space="0" w:color="auto"/>
                              <w:left w:val="single" w:sz="4" w:space="0" w:color="auto"/>
                              <w:bottom w:val="single" w:sz="4" w:space="0" w:color="auto"/>
                              <w:right w:val="single" w:sz="4" w:space="0" w:color="auto"/>
                            </w:tcBorders>
                            <w:hideMark/>
                          </w:tcPr>
                          <w:p w14:paraId="7F0EE8FF" w14:textId="77777777" w:rsidR="00694237" w:rsidRPr="00125B37" w:rsidRDefault="00694237" w:rsidP="00694237">
                            <w:pPr>
                              <w:pStyle w:val="Tabletext"/>
                              <w:jc w:val="center"/>
                              <w:rPr>
                                <w:sz w:val="20"/>
                                <w:szCs w:val="18"/>
                              </w:rPr>
                            </w:pPr>
                            <w:r w:rsidRPr="00125B37">
                              <w:rPr>
                                <w:sz w:val="20"/>
                                <w:szCs w:val="18"/>
                              </w:rPr>
                              <w:t>500 kHz</w:t>
                            </w:r>
                          </w:p>
                        </w:tc>
                        <w:tc>
                          <w:tcPr>
                            <w:tcW w:w="1276" w:type="dxa"/>
                            <w:tcBorders>
                              <w:top w:val="single" w:sz="4" w:space="0" w:color="auto"/>
                              <w:left w:val="single" w:sz="4" w:space="0" w:color="auto"/>
                              <w:bottom w:val="single" w:sz="4" w:space="0" w:color="auto"/>
                              <w:right w:val="single" w:sz="4" w:space="0" w:color="auto"/>
                            </w:tcBorders>
                            <w:hideMark/>
                          </w:tcPr>
                          <w:p w14:paraId="7A0D6835" w14:textId="77777777" w:rsidR="00694237" w:rsidRPr="00125B37" w:rsidRDefault="00694237" w:rsidP="00694237">
                            <w:pPr>
                              <w:pStyle w:val="Tabletext"/>
                              <w:jc w:val="center"/>
                              <w:rPr>
                                <w:sz w:val="20"/>
                                <w:szCs w:val="18"/>
                              </w:rPr>
                            </w:pPr>
                            <w:r w:rsidRPr="00125B37">
                              <w:rPr>
                                <w:sz w:val="20"/>
                                <w:szCs w:val="18"/>
                              </w:rPr>
                              <w:t>1.25 MHz</w:t>
                            </w:r>
                          </w:p>
                        </w:tc>
                        <w:tc>
                          <w:tcPr>
                            <w:tcW w:w="1276" w:type="dxa"/>
                            <w:tcBorders>
                              <w:top w:val="single" w:sz="4" w:space="0" w:color="auto"/>
                              <w:left w:val="single" w:sz="4" w:space="0" w:color="auto"/>
                              <w:bottom w:val="single" w:sz="4" w:space="0" w:color="auto"/>
                              <w:right w:val="single" w:sz="4" w:space="0" w:color="auto"/>
                            </w:tcBorders>
                            <w:hideMark/>
                          </w:tcPr>
                          <w:p w14:paraId="6F63B6E8"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5F6CD3A5" w14:textId="77777777" w:rsidR="00694237" w:rsidRPr="00125B37" w:rsidRDefault="00694237" w:rsidP="00694237">
                            <w:pPr>
                              <w:pStyle w:val="Tabletext"/>
                              <w:jc w:val="center"/>
                              <w:rPr>
                                <w:sz w:val="20"/>
                                <w:szCs w:val="18"/>
                              </w:rPr>
                            </w:pPr>
                            <w:r w:rsidRPr="00125B37">
                              <w:rPr>
                                <w:sz w:val="20"/>
                                <w:szCs w:val="18"/>
                              </w:rPr>
                              <w:t>500 MHz</w:t>
                            </w:r>
                          </w:p>
                        </w:tc>
                        <w:tc>
                          <w:tcPr>
                            <w:tcW w:w="1917" w:type="dxa"/>
                            <w:tcBorders>
                              <w:top w:val="single" w:sz="4" w:space="0" w:color="auto"/>
                              <w:left w:val="single" w:sz="4" w:space="0" w:color="auto"/>
                              <w:bottom w:val="single" w:sz="4" w:space="0" w:color="auto"/>
                              <w:right w:val="single" w:sz="4" w:space="0" w:color="auto"/>
                            </w:tcBorders>
                            <w:hideMark/>
                          </w:tcPr>
                          <w:p w14:paraId="6D005A66"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+ 500 MHz</w:t>
                            </w:r>
                          </w:p>
                        </w:tc>
                      </w:tr>
                      <w:tr w:rsidR="00694237" w:rsidRPr="009673EC" w14:paraId="7D734AE3" w14:textId="77777777" w:rsidTr="00694237">
                        <w:trPr>
                          <w:jc w:val="center"/>
                        </w:trPr>
                        <w:tc>
                          <w:tcPr>
                            <w:tcW w:w="2263" w:type="dxa"/>
                            <w:tcBorders>
                              <w:top w:val="single" w:sz="4" w:space="0" w:color="auto"/>
                              <w:left w:val="single" w:sz="4" w:space="0" w:color="auto"/>
                              <w:bottom w:val="single" w:sz="4" w:space="0" w:color="auto"/>
                              <w:right w:val="single" w:sz="4" w:space="0" w:color="auto"/>
                            </w:tcBorders>
                            <w:hideMark/>
                          </w:tcPr>
                          <w:p w14:paraId="21B2E9C4" w14:textId="77777777" w:rsidR="00694237" w:rsidRPr="00125B37" w:rsidRDefault="00694237" w:rsidP="00694237">
                            <w:pPr>
                              <w:pStyle w:val="Tabletext"/>
                              <w:rPr>
                                <w:sz w:val="20"/>
                                <w:szCs w:val="18"/>
                              </w:rPr>
                            </w:pPr>
                            <w:r w:rsidRPr="00125B37">
                              <w:rPr>
                                <w:i/>
                                <w:sz w:val="20"/>
                                <w:szCs w:val="18"/>
                              </w:rPr>
                              <w:t>f</w:t>
                            </w:r>
                            <w:r w:rsidRPr="00125B37">
                              <w:rPr>
                                <w:i/>
                                <w:iCs/>
                                <w:position w:val="-4"/>
                                <w:sz w:val="20"/>
                                <w:szCs w:val="18"/>
                              </w:rPr>
                              <w:t>c</w:t>
                            </w:r>
                            <w:r w:rsidRPr="00125B37">
                              <w:rPr>
                                <w:sz w:val="20"/>
                                <w:szCs w:val="18"/>
                              </w:rPr>
                              <w:t xml:space="preserve"> &gt; 26 GHz</w:t>
                            </w:r>
                          </w:p>
                        </w:tc>
                        <w:tc>
                          <w:tcPr>
                            <w:tcW w:w="1134" w:type="dxa"/>
                            <w:tcBorders>
                              <w:top w:val="single" w:sz="4" w:space="0" w:color="auto"/>
                              <w:left w:val="single" w:sz="4" w:space="0" w:color="auto"/>
                              <w:bottom w:val="single" w:sz="4" w:space="0" w:color="auto"/>
                              <w:right w:val="single" w:sz="4" w:space="0" w:color="auto"/>
                            </w:tcBorders>
                            <w:hideMark/>
                          </w:tcPr>
                          <w:p w14:paraId="67BED712" w14:textId="77777777" w:rsidR="00694237" w:rsidRPr="00125B37" w:rsidRDefault="00694237" w:rsidP="00694237">
                            <w:pPr>
                              <w:pStyle w:val="Tabletext"/>
                              <w:jc w:val="center"/>
                              <w:rPr>
                                <w:sz w:val="20"/>
                                <w:szCs w:val="18"/>
                              </w:rPr>
                            </w:pPr>
                            <w:r w:rsidRPr="00125B37">
                              <w:rPr>
                                <w:sz w:val="20"/>
                                <w:szCs w:val="18"/>
                              </w:rPr>
                              <w:t>1 MHz</w:t>
                            </w:r>
                          </w:p>
                        </w:tc>
                        <w:tc>
                          <w:tcPr>
                            <w:tcW w:w="1276" w:type="dxa"/>
                            <w:tcBorders>
                              <w:top w:val="single" w:sz="4" w:space="0" w:color="auto"/>
                              <w:left w:val="single" w:sz="4" w:space="0" w:color="auto"/>
                              <w:bottom w:val="single" w:sz="4" w:space="0" w:color="auto"/>
                              <w:right w:val="single" w:sz="4" w:space="0" w:color="auto"/>
                            </w:tcBorders>
                            <w:hideMark/>
                          </w:tcPr>
                          <w:p w14:paraId="1F4DC9B3" w14:textId="77777777" w:rsidR="00694237" w:rsidRPr="00125B37" w:rsidRDefault="00694237" w:rsidP="00694237">
                            <w:pPr>
                              <w:pStyle w:val="Tabletext"/>
                              <w:jc w:val="center"/>
                              <w:rPr>
                                <w:sz w:val="20"/>
                                <w:szCs w:val="18"/>
                              </w:rPr>
                            </w:pPr>
                            <w:r w:rsidRPr="00125B37">
                              <w:rPr>
                                <w:sz w:val="20"/>
                                <w:szCs w:val="18"/>
                              </w:rPr>
                              <w:t>2.5 MHz</w:t>
                            </w:r>
                          </w:p>
                        </w:tc>
                        <w:tc>
                          <w:tcPr>
                            <w:tcW w:w="1276" w:type="dxa"/>
                            <w:tcBorders>
                              <w:top w:val="single" w:sz="4" w:space="0" w:color="auto"/>
                              <w:left w:val="single" w:sz="4" w:space="0" w:color="auto"/>
                              <w:bottom w:val="single" w:sz="4" w:space="0" w:color="auto"/>
                              <w:right w:val="single" w:sz="4" w:space="0" w:color="auto"/>
                            </w:tcBorders>
                            <w:hideMark/>
                          </w:tcPr>
                          <w:p w14:paraId="063F8AAF" w14:textId="77777777" w:rsidR="00694237" w:rsidRPr="00125B37" w:rsidRDefault="00694237" w:rsidP="00694237">
                            <w:pPr>
                              <w:pStyle w:val="Tabletext"/>
                              <w:jc w:val="center"/>
                              <w:rPr>
                                <w:sz w:val="20"/>
                                <w:szCs w:val="18"/>
                              </w:rPr>
                            </w:pPr>
                            <w:r w:rsidRPr="00125B37">
                              <w:rPr>
                                <w:sz w:val="20"/>
                                <w:szCs w:val="18"/>
                              </w:rPr>
                              <w:t xml:space="preserve">2.5 </w:t>
                            </w:r>
                            <w:r w:rsidRPr="00125B37">
                              <w:rPr>
                                <w:i/>
                                <w:sz w:val="20"/>
                                <w:szCs w:val="18"/>
                              </w:rPr>
                              <w:t>B</w:t>
                            </w:r>
                            <w:r w:rsidRPr="00125B37">
                              <w:rPr>
                                <w:i/>
                                <w:iCs/>
                                <w:sz w:val="20"/>
                                <w:szCs w:val="18"/>
                                <w:vertAlign w:val="subscript"/>
                              </w:rPr>
                              <w:t>N</w:t>
                            </w:r>
                          </w:p>
                        </w:tc>
                        <w:tc>
                          <w:tcPr>
                            <w:tcW w:w="1276" w:type="dxa"/>
                            <w:tcBorders>
                              <w:top w:val="single" w:sz="4" w:space="0" w:color="auto"/>
                              <w:left w:val="single" w:sz="4" w:space="0" w:color="auto"/>
                              <w:bottom w:val="single" w:sz="4" w:space="0" w:color="auto"/>
                              <w:right w:val="single" w:sz="4" w:space="0" w:color="auto"/>
                            </w:tcBorders>
                            <w:hideMark/>
                          </w:tcPr>
                          <w:p w14:paraId="4EB806F5" w14:textId="77777777" w:rsidR="00694237" w:rsidRPr="00125B37" w:rsidRDefault="00694237" w:rsidP="00694237">
                            <w:pPr>
                              <w:pStyle w:val="Tabletext"/>
                              <w:jc w:val="center"/>
                              <w:rPr>
                                <w:sz w:val="20"/>
                                <w:szCs w:val="18"/>
                              </w:rPr>
                            </w:pPr>
                            <w:r w:rsidRPr="00125B37">
                              <w:rPr>
                                <w:sz w:val="20"/>
                                <w:szCs w:val="18"/>
                              </w:rPr>
                              <w:t>500 MHz</w:t>
                            </w:r>
                          </w:p>
                        </w:tc>
                        <w:tc>
                          <w:tcPr>
                            <w:tcW w:w="1917" w:type="dxa"/>
                            <w:tcBorders>
                              <w:top w:val="single" w:sz="4" w:space="0" w:color="auto"/>
                              <w:left w:val="single" w:sz="4" w:space="0" w:color="auto"/>
                              <w:bottom w:val="single" w:sz="4" w:space="0" w:color="auto"/>
                              <w:right w:val="single" w:sz="4" w:space="0" w:color="auto"/>
                            </w:tcBorders>
                            <w:hideMark/>
                          </w:tcPr>
                          <w:p w14:paraId="04EFC55E" w14:textId="77777777" w:rsidR="00694237" w:rsidRPr="00125B37" w:rsidRDefault="00694237" w:rsidP="00694237">
                            <w:pPr>
                              <w:pStyle w:val="Tabletext"/>
                              <w:jc w:val="center"/>
                              <w:rPr>
                                <w:sz w:val="20"/>
                                <w:szCs w:val="18"/>
                              </w:rPr>
                            </w:pPr>
                            <w:r w:rsidRPr="00125B37">
                              <w:rPr>
                                <w:sz w:val="20"/>
                                <w:szCs w:val="18"/>
                              </w:rPr>
                              <w:t xml:space="preserve">1.5 </w:t>
                            </w:r>
                            <w:r w:rsidRPr="00125B37">
                              <w:rPr>
                                <w:i/>
                                <w:sz w:val="20"/>
                                <w:szCs w:val="18"/>
                              </w:rPr>
                              <w:t>B</w:t>
                            </w:r>
                            <w:r w:rsidRPr="00125B37">
                              <w:rPr>
                                <w:i/>
                                <w:iCs/>
                                <w:sz w:val="20"/>
                                <w:szCs w:val="18"/>
                                <w:vertAlign w:val="subscript"/>
                              </w:rPr>
                              <w:t>N</w:t>
                            </w:r>
                            <w:r w:rsidRPr="00125B37">
                              <w:rPr>
                                <w:sz w:val="20"/>
                                <w:szCs w:val="18"/>
                              </w:rPr>
                              <w:t xml:space="preserve"> + 500 MHz</w:t>
                            </w:r>
                          </w:p>
                        </w:tc>
                      </w:tr>
                    </w:tbl>
                    <w:p w14:paraId="5F380D3A" w14:textId="77777777" w:rsidR="00694237" w:rsidRDefault="00694237">
                      <w:pPr>
                        <w:rPr>
                          <w:rFonts w:eastAsia="Malgun Gothic"/>
                          <w:lang w:eastAsia="ko-KR"/>
                        </w:rPr>
                      </w:pPr>
                    </w:p>
                    <w:p w14:paraId="330CD70A" w14:textId="77777777" w:rsidR="00694237" w:rsidRPr="00125B37" w:rsidRDefault="00694237">
                      <w:pPr>
                        <w:rPr>
                          <w:rFonts w:eastAsia="Malgun Gothic"/>
                          <w:lang w:eastAsia="ko-KR"/>
                        </w:rPr>
                      </w:pPr>
                    </w:p>
                  </w:txbxContent>
                </v:textbox>
                <w10:anchorlock/>
              </v:shape>
            </w:pict>
          </mc:Fallback>
        </mc:AlternateContent>
      </w:r>
    </w:p>
    <w:p w14:paraId="79746698" w14:textId="77777777" w:rsidR="008C2EB9" w:rsidRDefault="008C2EB9" w:rsidP="00325143">
      <w:pPr>
        <w:rPr>
          <w:rFonts w:eastAsiaTheme="minorEastAsia"/>
        </w:rPr>
      </w:pPr>
    </w:p>
    <w:p w14:paraId="2AEBEB8F" w14:textId="37E8ACD3" w:rsidR="00B44580" w:rsidRPr="00D46912" w:rsidRDefault="00125B37" w:rsidP="00D46912">
      <w:pPr>
        <w:pStyle w:val="1"/>
      </w:pPr>
      <w:r w:rsidRPr="00AA691A">
        <w:t>4</w:t>
      </w:r>
      <w:r w:rsidR="00B44580" w:rsidRPr="00AA691A">
        <w:tab/>
      </w:r>
      <w:r w:rsidR="00A24DC7" w:rsidRPr="00D46912">
        <w:t>Topic #6: Rx requirements</w:t>
      </w:r>
    </w:p>
    <w:tbl>
      <w:tblPr>
        <w:tblStyle w:val="aff5"/>
        <w:tblW w:w="0" w:type="auto"/>
        <w:tblLook w:val="04A0" w:firstRow="1" w:lastRow="0" w:firstColumn="1" w:lastColumn="0" w:noHBand="0" w:noVBand="1"/>
      </w:tblPr>
      <w:tblGrid>
        <w:gridCol w:w="9629"/>
      </w:tblGrid>
      <w:tr w:rsidR="00EB6F63" w14:paraId="2FD6C371" w14:textId="77777777" w:rsidTr="00EB6F63">
        <w:tc>
          <w:tcPr>
            <w:tcW w:w="9629" w:type="dxa"/>
            <w:tcBorders>
              <w:top w:val="single" w:sz="4" w:space="0" w:color="auto"/>
              <w:left w:val="single" w:sz="4" w:space="0" w:color="auto"/>
              <w:bottom w:val="single" w:sz="4" w:space="0" w:color="auto"/>
              <w:right w:val="single" w:sz="4" w:space="0" w:color="auto"/>
            </w:tcBorders>
          </w:tcPr>
          <w:p w14:paraId="05CCB6F0" w14:textId="77777777" w:rsidR="00B17E45" w:rsidRDefault="00B17E45" w:rsidP="00B17E45">
            <w:pPr>
              <w:rPr>
                <w:rFonts w:eastAsia="新細明體"/>
                <w:lang w:val="en-US" w:eastAsia="zh-TW"/>
              </w:rPr>
            </w:pPr>
            <w:r>
              <w:rPr>
                <w:rFonts w:eastAsia="新細明體"/>
                <w:lang w:val="en-US" w:eastAsia="zh-TW"/>
              </w:rPr>
              <w:t xml:space="preserve">RAN4#116Bis WF </w:t>
            </w:r>
          </w:p>
          <w:p w14:paraId="02AE7BD9" w14:textId="77777777" w:rsidR="009F6FE5" w:rsidRDefault="009F6FE5" w:rsidP="009F6FE5">
            <w:pPr>
              <w:pStyle w:val="aff0"/>
              <w:numPr>
                <w:ilvl w:val="0"/>
                <w:numId w:val="158"/>
              </w:numPr>
              <w:overflowPunct/>
              <w:autoSpaceDE/>
              <w:adjustRightInd/>
              <w:spacing w:after="120"/>
              <w:ind w:left="720"/>
              <w:textAlignment w:val="auto"/>
              <w:rPr>
                <w:rFonts w:eastAsia="SimSun"/>
                <w:szCs w:val="24"/>
                <w:lang w:eastAsia="zh-CN"/>
              </w:rPr>
            </w:pPr>
            <w:r>
              <w:rPr>
                <w:rFonts w:eastAsia="SimSun"/>
                <w:szCs w:val="24"/>
                <w:lang w:eastAsia="zh-CN"/>
              </w:rPr>
              <w:t>Agreements</w:t>
            </w:r>
          </w:p>
          <w:p w14:paraId="7AD1F1CB" w14:textId="77777777" w:rsid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if the RX requirements used in 5G are still relevant for respective 6G bands up to 100MHz CBW and how to define relevant RX requirements for &gt;100MHz CBW’s</w:t>
            </w:r>
          </w:p>
          <w:p w14:paraId="63360144" w14:textId="77777777" w:rsid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concept for RX requirements for new frequencies, especially those above 7.125GHz</w:t>
            </w:r>
          </w:p>
          <w:p w14:paraId="29DB7CAC" w14:textId="77777777" w:rsid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how to specify 6G REFSENS in a scalable way considering that 6G will support devices with different implementations/capabilities (e.g. different number of Rx chains) potentially addressing different use cases</w:t>
            </w:r>
          </w:p>
          <w:p w14:paraId="644AACB2" w14:textId="77777777" w:rsid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lastRenderedPageBreak/>
              <w:t xml:space="preserve">Study single carrier REFSENS requirements considering technology advancement as well as implementation constraints such as UEs may support CA as well </w:t>
            </w:r>
          </w:p>
          <w:p w14:paraId="1FD01D2E" w14:textId="77777777" w:rsidR="009F6FE5" w:rsidRDefault="009F6FE5" w:rsidP="009F6FE5">
            <w:pPr>
              <w:pStyle w:val="aff0"/>
              <w:numPr>
                <w:ilvl w:val="2"/>
                <w:numId w:val="158"/>
              </w:numPr>
              <w:overflowPunct/>
              <w:autoSpaceDE/>
              <w:adjustRightInd/>
              <w:spacing w:after="120"/>
              <w:textAlignment w:val="auto"/>
              <w:rPr>
                <w:rFonts w:eastAsia="SimSun"/>
                <w:szCs w:val="24"/>
                <w:lang w:eastAsia="zh-CN"/>
              </w:rPr>
            </w:pPr>
            <w:r>
              <w:rPr>
                <w:rFonts w:eastAsia="SimSun"/>
                <w:szCs w:val="24"/>
                <w:lang w:eastAsia="zh-CN"/>
              </w:rPr>
              <w:t>Study the 6G REFSENS level and respective UL RB allocations for FDD bands as well as other RX requirements using respective 5G requirements as reference</w:t>
            </w:r>
          </w:p>
          <w:p w14:paraId="0DFC3280" w14:textId="77777777" w:rsid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improvements to MSD framework for 6GR in parallel to progressing single carrier requirements</w:t>
            </w:r>
          </w:p>
          <w:p w14:paraId="16AE17E1" w14:textId="1ADB93D8" w:rsidR="00EB6F63" w:rsidRPr="009F6FE5" w:rsidRDefault="009F6FE5" w:rsidP="009F6FE5">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multi-carrier requirements (e.g. ACS, blocking) once single carrier work is more stable</w:t>
            </w:r>
          </w:p>
        </w:tc>
      </w:tr>
    </w:tbl>
    <w:p w14:paraId="5D14A270" w14:textId="77777777" w:rsidR="00EB6F63" w:rsidRDefault="00EB6F63" w:rsidP="00EB6F63">
      <w:pPr>
        <w:rPr>
          <w:rFonts w:eastAsiaTheme="minorEastAsia"/>
        </w:rPr>
      </w:pPr>
    </w:p>
    <w:p w14:paraId="24045806" w14:textId="77777777" w:rsidR="00261179" w:rsidRDefault="00261179" w:rsidP="00EB6F63">
      <w:pPr>
        <w:rPr>
          <w:rFonts w:eastAsiaTheme="minorEastAsia"/>
        </w:rPr>
      </w:pPr>
    </w:p>
    <w:p w14:paraId="78E4CDBB" w14:textId="2A0011E5" w:rsidR="00A63D6F" w:rsidRDefault="00A63D6F" w:rsidP="00A63D6F">
      <w:pPr>
        <w:pStyle w:val="a5"/>
        <w:rPr>
          <w:sz w:val="22"/>
          <w:szCs w:val="22"/>
        </w:rPr>
      </w:pPr>
      <w:r>
        <w:rPr>
          <w:sz w:val="22"/>
          <w:szCs w:val="22"/>
        </w:rPr>
        <w:t xml:space="preserve">Observation </w:t>
      </w:r>
      <w:r>
        <w:t>1</w:t>
      </w:r>
      <w:r>
        <w:rPr>
          <w:sz w:val="22"/>
          <w:szCs w:val="22"/>
        </w:rPr>
        <w:t xml:space="preserve">: </w:t>
      </w:r>
      <w:r w:rsidRPr="00F63C9E">
        <w:rPr>
          <w:b w:val="0"/>
          <w:bCs/>
          <w:sz w:val="22"/>
          <w:szCs w:val="22"/>
        </w:rPr>
        <w:t xml:space="preserve">In 5G, the TDD band RX REFSENS for wider CBWs can be derived based on Table and equation below. This 5G TDD band REFSENS equation can be </w:t>
      </w:r>
      <w:r w:rsidR="007E60C4" w:rsidRPr="00F63C9E">
        <w:rPr>
          <w:b w:val="0"/>
          <w:bCs/>
          <w:sz w:val="22"/>
          <w:szCs w:val="22"/>
        </w:rPr>
        <w:t xml:space="preserve">considered </w:t>
      </w:r>
      <w:r w:rsidRPr="00F63C9E">
        <w:rPr>
          <w:b w:val="0"/>
          <w:bCs/>
          <w:sz w:val="22"/>
          <w:szCs w:val="22"/>
        </w:rPr>
        <w:t>for 6G as staring point.</w:t>
      </w:r>
      <w:r>
        <w:rPr>
          <w:sz w:val="22"/>
          <w:szCs w:val="2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A63D6F" w14:paraId="5B53C298" w14:textId="77777777" w:rsidTr="00A63D6F">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B588F3" w14:textId="77777777" w:rsidR="00A63D6F" w:rsidRDefault="00A63D6F">
            <w:pPr>
              <w:pStyle w:val="TAH"/>
              <w:rPr>
                <w:lang w:eastAsia="zh-TW"/>
              </w:rPr>
            </w:pPr>
            <w:bookmarkStart w:id="19" w:name="_Hlk78840377"/>
            <w:r>
              <w:rPr>
                <w:lang w:eastAsia="zh-TW"/>
              </w:rPr>
              <w:t>Operating band / SCS / Channel bandwidth / REFSENS</w:t>
            </w:r>
          </w:p>
        </w:tc>
      </w:tr>
      <w:tr w:rsidR="00A63D6F" w14:paraId="785DF2F3" w14:textId="77777777" w:rsidTr="00A63D6F">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375D25D9" w14:textId="77777777" w:rsidR="00A63D6F" w:rsidRDefault="00A63D6F">
            <w:pPr>
              <w:pStyle w:val="TAH"/>
              <w:rPr>
                <w:lang w:eastAsia="zh-TW"/>
              </w:rPr>
            </w:pPr>
            <w:r>
              <w:rPr>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0B81CD80" w14:textId="77777777" w:rsidR="00A63D6F" w:rsidRDefault="00A63D6F">
            <w:pPr>
              <w:pStyle w:val="TAH"/>
              <w:rPr>
                <w:lang w:eastAsia="zh-TW"/>
              </w:rPr>
            </w:pPr>
            <w:r>
              <w:rPr>
                <w:lang w:eastAsia="zh-TW"/>
              </w:rPr>
              <w:t>SCS</w:t>
            </w:r>
          </w:p>
          <w:p w14:paraId="0DB56EE9" w14:textId="77777777" w:rsidR="00A63D6F" w:rsidRDefault="00A63D6F">
            <w:pPr>
              <w:pStyle w:val="TAH"/>
              <w:rPr>
                <w:lang w:eastAsia="zh-TW"/>
              </w:rPr>
            </w:pPr>
            <w:r>
              <w:rPr>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46C9818" w14:textId="77777777" w:rsidR="00A63D6F" w:rsidRDefault="00A63D6F">
            <w:pPr>
              <w:pStyle w:val="TAH"/>
              <w:rPr>
                <w:lang w:eastAsia="zh-TW"/>
              </w:rPr>
            </w:pPr>
            <w:r>
              <w:rPr>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5139414" w14:textId="77777777" w:rsidR="00A63D6F" w:rsidRDefault="00A63D6F">
            <w:pPr>
              <w:pStyle w:val="TAH"/>
              <w:rPr>
                <w:lang w:eastAsia="zh-TW"/>
              </w:rPr>
            </w:pPr>
            <w:r>
              <w:rPr>
                <w:lang w:eastAsia="zh-TW"/>
              </w:rPr>
              <w:t>REFSENS (dBm)</w:t>
            </w:r>
            <w:r>
              <w:rPr>
                <w:vertAlign w:val="superscript"/>
                <w:lang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6B24A86B" w14:textId="77777777" w:rsidR="00A63D6F" w:rsidRDefault="00A63D6F">
            <w:pPr>
              <w:pStyle w:val="TAH"/>
              <w:rPr>
                <w:lang w:eastAsia="zh-TW"/>
              </w:rPr>
            </w:pPr>
            <w:r>
              <w:t>Duplex Mode</w:t>
            </w:r>
          </w:p>
        </w:tc>
      </w:tr>
      <w:tr w:rsidR="00A63D6F" w14:paraId="66327F48"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73E4BA3" w14:textId="77777777" w:rsidR="00A63D6F" w:rsidRDefault="00A63D6F">
            <w:pPr>
              <w:pStyle w:val="TAC"/>
              <w:rPr>
                <w:szCs w:val="18"/>
                <w:lang w:eastAsia="zh-TW"/>
              </w:rPr>
            </w:pPr>
            <w:r>
              <w:rPr>
                <w:lang w:eastAsia="zh-CN"/>
              </w:rPr>
              <w:t>n29</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3BE893B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476C13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ADF6BF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83DCEC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SDL</w:t>
            </w:r>
          </w:p>
        </w:tc>
      </w:tr>
      <w:tr w:rsidR="00A63D6F" w14:paraId="1F12D7B3"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9E8F0"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07A1BB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7866E9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B4C426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809" w14:textId="77777777" w:rsidR="00A63D6F" w:rsidRDefault="00A63D6F">
            <w:pPr>
              <w:overflowPunct/>
              <w:autoSpaceDE/>
              <w:autoSpaceDN/>
              <w:adjustRightInd/>
              <w:spacing w:after="0"/>
              <w:rPr>
                <w:rFonts w:ascii="Arial" w:hAnsi="Arial" w:cs="Arial"/>
                <w:sz w:val="18"/>
                <w:szCs w:val="18"/>
                <w:lang w:eastAsia="zh-TW"/>
              </w:rPr>
            </w:pPr>
          </w:p>
        </w:tc>
      </w:tr>
      <w:tr w:rsidR="00A63D6F" w14:paraId="14D9CF02"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30E9AD1E" w14:textId="77777777" w:rsidR="00A63D6F" w:rsidRDefault="00A63D6F">
            <w:pPr>
              <w:pStyle w:val="TAC"/>
              <w:rPr>
                <w:szCs w:val="18"/>
                <w:lang w:eastAsia="zh-TW"/>
              </w:rPr>
            </w:pPr>
            <w:r>
              <w:rPr>
                <w:szCs w:val="18"/>
                <w:lang w:eastAsia="zh-TW"/>
              </w:rPr>
              <w:t>n34</w:t>
            </w:r>
          </w:p>
        </w:tc>
        <w:tc>
          <w:tcPr>
            <w:tcW w:w="339" w:type="pct"/>
            <w:tcBorders>
              <w:top w:val="single" w:sz="4" w:space="0" w:color="auto"/>
              <w:left w:val="single" w:sz="4" w:space="0" w:color="auto"/>
              <w:bottom w:val="single" w:sz="4" w:space="0" w:color="auto"/>
              <w:right w:val="single" w:sz="4" w:space="0" w:color="auto"/>
            </w:tcBorders>
            <w:vAlign w:val="center"/>
            <w:hideMark/>
          </w:tcPr>
          <w:p w14:paraId="0FA32F7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261B53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971BA8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B0E763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7BAB4011"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4DF5"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EA6556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E26CFA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1F9CB1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B70D" w14:textId="77777777" w:rsidR="00A63D6F" w:rsidRDefault="00A63D6F">
            <w:pPr>
              <w:overflowPunct/>
              <w:autoSpaceDE/>
              <w:autoSpaceDN/>
              <w:adjustRightInd/>
              <w:spacing w:after="0"/>
              <w:rPr>
                <w:rFonts w:ascii="Arial" w:hAnsi="Arial" w:cs="Arial"/>
                <w:sz w:val="18"/>
                <w:szCs w:val="18"/>
                <w:lang w:eastAsia="zh-TW"/>
              </w:rPr>
            </w:pPr>
          </w:p>
        </w:tc>
      </w:tr>
      <w:tr w:rsidR="00A63D6F" w14:paraId="53F50BCD"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5BDEA"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413B00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2548CF5"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10, 15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0B03E04"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-97.5 + 10log</w:t>
            </w:r>
            <w:r w:rsidRPr="005E4C39">
              <w:rPr>
                <w:rFonts w:ascii="Arial" w:hAnsi="Arial" w:cs="Arial"/>
                <w:sz w:val="18"/>
                <w:szCs w:val="18"/>
                <w:vertAlign w:val="subscript"/>
                <w:lang w:eastAsia="zh-TW"/>
              </w:rPr>
              <w:t>10</w:t>
            </w:r>
            <w:r w:rsidRPr="005E4C39">
              <w:rPr>
                <w:rFonts w:ascii="Arial" w:hAnsi="Arial" w:cs="Arial"/>
                <w:sz w:val="18"/>
                <w:szCs w:val="18"/>
                <w:lang w:eastAsia="zh-TW"/>
              </w:rPr>
              <w:t>(N</w:t>
            </w:r>
            <w:r w:rsidRPr="005E4C39">
              <w:rPr>
                <w:rFonts w:ascii="Arial" w:hAnsi="Arial" w:cs="Arial"/>
                <w:sz w:val="18"/>
                <w:szCs w:val="18"/>
                <w:vertAlign w:val="subscript"/>
                <w:lang w:eastAsia="zh-TW"/>
              </w:rPr>
              <w:t>RB</w:t>
            </w:r>
            <w:r w:rsidRPr="005E4C39">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DCFA" w14:textId="77777777" w:rsidR="00A63D6F" w:rsidRDefault="00A63D6F">
            <w:pPr>
              <w:overflowPunct/>
              <w:autoSpaceDE/>
              <w:autoSpaceDN/>
              <w:adjustRightInd/>
              <w:spacing w:after="0"/>
              <w:rPr>
                <w:rFonts w:ascii="Arial" w:hAnsi="Arial" w:cs="Arial"/>
                <w:sz w:val="18"/>
                <w:szCs w:val="18"/>
                <w:lang w:eastAsia="zh-TW"/>
              </w:rPr>
            </w:pPr>
          </w:p>
        </w:tc>
      </w:tr>
      <w:tr w:rsidR="00A63D6F" w14:paraId="4DC1CA03"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AD28BE5" w14:textId="77777777" w:rsidR="00A63D6F" w:rsidRDefault="00A63D6F">
            <w:pPr>
              <w:pStyle w:val="TAC"/>
              <w:rPr>
                <w:szCs w:val="18"/>
                <w:lang w:eastAsia="zh-TW"/>
              </w:rPr>
            </w:pPr>
            <w:r>
              <w:rPr>
                <w:szCs w:val="18"/>
                <w:lang w:eastAsia="zh-TW"/>
              </w:rPr>
              <w:t>n38</w:t>
            </w:r>
            <w:r>
              <w:rPr>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A4DCD1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5C20A22"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5, 10, 15, 20, 25, 30, 40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00B69EE"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-100 + 10log</w:t>
            </w:r>
            <w:r w:rsidRPr="005E4C39">
              <w:rPr>
                <w:rFonts w:ascii="Arial" w:hAnsi="Arial" w:cs="Arial"/>
                <w:sz w:val="18"/>
                <w:szCs w:val="18"/>
                <w:vertAlign w:val="subscript"/>
                <w:lang w:eastAsia="zh-TW"/>
              </w:rPr>
              <w:t>10</w:t>
            </w:r>
            <w:r w:rsidRPr="005E4C39">
              <w:rPr>
                <w:rFonts w:ascii="Arial" w:hAnsi="Arial" w:cs="Arial"/>
                <w:sz w:val="18"/>
                <w:szCs w:val="18"/>
                <w:lang w:eastAsia="zh-TW"/>
              </w:rPr>
              <w:t>(N</w:t>
            </w:r>
            <w:r w:rsidRPr="005E4C39">
              <w:rPr>
                <w:rFonts w:ascii="Arial" w:hAnsi="Arial" w:cs="Arial"/>
                <w:sz w:val="18"/>
                <w:szCs w:val="18"/>
                <w:vertAlign w:val="subscript"/>
                <w:lang w:eastAsia="zh-TW"/>
              </w:rPr>
              <w:t>RB</w:t>
            </w:r>
            <w:r w:rsidRPr="005E4C39">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0EBB66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51BB0944"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B633"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EAD859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1EABB23"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19F9EB"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-97.1 + 10log</w:t>
            </w:r>
            <w:r w:rsidRPr="005E4C39">
              <w:rPr>
                <w:rFonts w:ascii="Arial" w:hAnsi="Arial" w:cs="Arial"/>
                <w:sz w:val="18"/>
                <w:szCs w:val="18"/>
                <w:vertAlign w:val="subscript"/>
                <w:lang w:eastAsia="zh-TW"/>
              </w:rPr>
              <w:t>10</w:t>
            </w:r>
            <w:r w:rsidRPr="005E4C39">
              <w:rPr>
                <w:rFonts w:ascii="Arial" w:hAnsi="Arial" w:cs="Arial"/>
                <w:sz w:val="18"/>
                <w:szCs w:val="18"/>
                <w:lang w:eastAsia="zh-TW"/>
              </w:rPr>
              <w:t>(N</w:t>
            </w:r>
            <w:r w:rsidRPr="005E4C39">
              <w:rPr>
                <w:rFonts w:ascii="Arial" w:hAnsi="Arial" w:cs="Arial"/>
                <w:sz w:val="18"/>
                <w:szCs w:val="18"/>
                <w:vertAlign w:val="subscript"/>
                <w:lang w:eastAsia="zh-TW"/>
              </w:rPr>
              <w:t>RB</w:t>
            </w:r>
            <w:r w:rsidRPr="005E4C39">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7BCC" w14:textId="77777777" w:rsidR="00A63D6F" w:rsidRDefault="00A63D6F">
            <w:pPr>
              <w:overflowPunct/>
              <w:autoSpaceDE/>
              <w:autoSpaceDN/>
              <w:adjustRightInd/>
              <w:spacing w:after="0"/>
              <w:rPr>
                <w:rFonts w:ascii="Arial" w:hAnsi="Arial" w:cs="Arial"/>
                <w:sz w:val="18"/>
                <w:szCs w:val="18"/>
                <w:lang w:eastAsia="zh-TW"/>
              </w:rPr>
            </w:pPr>
          </w:p>
        </w:tc>
      </w:tr>
      <w:tr w:rsidR="00A63D6F" w14:paraId="5A1BF586"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F4C79"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6057E7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BD1AA7F"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10, 15, 20, 25, 30, 40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5868901"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-97.5 + 10log</w:t>
            </w:r>
            <w:r w:rsidRPr="005E4C39">
              <w:rPr>
                <w:rFonts w:ascii="Arial" w:hAnsi="Arial" w:cs="Arial"/>
                <w:sz w:val="18"/>
                <w:szCs w:val="18"/>
                <w:vertAlign w:val="subscript"/>
                <w:lang w:eastAsia="zh-TW"/>
              </w:rPr>
              <w:t>10</w:t>
            </w:r>
            <w:r w:rsidRPr="005E4C39">
              <w:rPr>
                <w:rFonts w:ascii="Arial" w:hAnsi="Arial" w:cs="Arial"/>
                <w:sz w:val="18"/>
                <w:szCs w:val="18"/>
                <w:lang w:eastAsia="zh-TW"/>
              </w:rPr>
              <w:t>(N</w:t>
            </w:r>
            <w:r w:rsidRPr="005E4C39">
              <w:rPr>
                <w:rFonts w:ascii="Arial" w:hAnsi="Arial" w:cs="Arial"/>
                <w:sz w:val="18"/>
                <w:szCs w:val="18"/>
                <w:vertAlign w:val="subscript"/>
                <w:lang w:eastAsia="zh-TW"/>
              </w:rPr>
              <w:t>RB</w:t>
            </w:r>
            <w:r w:rsidRPr="005E4C39">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AE0D" w14:textId="77777777" w:rsidR="00A63D6F" w:rsidRDefault="00A63D6F">
            <w:pPr>
              <w:overflowPunct/>
              <w:autoSpaceDE/>
              <w:autoSpaceDN/>
              <w:adjustRightInd/>
              <w:spacing w:after="0"/>
              <w:rPr>
                <w:rFonts w:ascii="Arial" w:hAnsi="Arial" w:cs="Arial"/>
                <w:sz w:val="18"/>
                <w:szCs w:val="18"/>
                <w:lang w:eastAsia="zh-TW"/>
              </w:rPr>
            </w:pPr>
          </w:p>
        </w:tc>
      </w:tr>
      <w:tr w:rsidR="00A63D6F" w14:paraId="2AA5FDA3"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DA6F67C" w14:textId="77777777" w:rsidR="00A63D6F" w:rsidRDefault="00A63D6F">
            <w:pPr>
              <w:pStyle w:val="TAC"/>
              <w:rPr>
                <w:szCs w:val="18"/>
                <w:lang w:eastAsia="zh-TW"/>
              </w:rPr>
            </w:pPr>
            <w:r>
              <w:rPr>
                <w:szCs w:val="18"/>
                <w:lang w:eastAsia="zh-TW"/>
              </w:rPr>
              <w:t>n39</w:t>
            </w:r>
          </w:p>
        </w:tc>
        <w:tc>
          <w:tcPr>
            <w:tcW w:w="339" w:type="pct"/>
            <w:tcBorders>
              <w:top w:val="single" w:sz="4" w:space="0" w:color="auto"/>
              <w:left w:val="single" w:sz="4" w:space="0" w:color="auto"/>
              <w:bottom w:val="single" w:sz="4" w:space="0" w:color="auto"/>
              <w:right w:val="single" w:sz="4" w:space="0" w:color="auto"/>
            </w:tcBorders>
            <w:vAlign w:val="center"/>
            <w:hideMark/>
          </w:tcPr>
          <w:p w14:paraId="094AE6F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98B4535"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5, 10, 15, 20, 25, 30, 35, 40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EEAD3EE" w14:textId="77777777" w:rsidR="00A63D6F" w:rsidRPr="005E4C39" w:rsidRDefault="00A63D6F">
            <w:pPr>
              <w:spacing w:after="0"/>
              <w:jc w:val="center"/>
              <w:rPr>
                <w:rFonts w:ascii="Arial" w:hAnsi="Arial" w:cs="Arial"/>
                <w:sz w:val="18"/>
                <w:szCs w:val="18"/>
                <w:lang w:eastAsia="zh-TW"/>
              </w:rPr>
            </w:pPr>
            <w:r w:rsidRPr="005E4C39">
              <w:rPr>
                <w:rFonts w:ascii="Arial" w:hAnsi="Arial" w:cs="Arial"/>
                <w:sz w:val="18"/>
                <w:szCs w:val="18"/>
                <w:lang w:eastAsia="zh-TW"/>
              </w:rPr>
              <w:t>-100 + 10log</w:t>
            </w:r>
            <w:r w:rsidRPr="005E4C39">
              <w:rPr>
                <w:rFonts w:ascii="Arial" w:hAnsi="Arial" w:cs="Arial"/>
                <w:sz w:val="18"/>
                <w:szCs w:val="18"/>
                <w:vertAlign w:val="subscript"/>
                <w:lang w:eastAsia="zh-TW"/>
              </w:rPr>
              <w:t>10</w:t>
            </w:r>
            <w:r w:rsidRPr="005E4C39">
              <w:rPr>
                <w:rFonts w:ascii="Arial" w:hAnsi="Arial" w:cs="Arial"/>
                <w:sz w:val="18"/>
                <w:szCs w:val="18"/>
                <w:lang w:eastAsia="zh-TW"/>
              </w:rPr>
              <w:t>(N</w:t>
            </w:r>
            <w:r w:rsidRPr="005E4C39">
              <w:rPr>
                <w:rFonts w:ascii="Arial" w:hAnsi="Arial" w:cs="Arial"/>
                <w:sz w:val="18"/>
                <w:szCs w:val="18"/>
                <w:vertAlign w:val="subscript"/>
                <w:lang w:eastAsia="zh-TW"/>
              </w:rPr>
              <w:t>RB</w:t>
            </w:r>
            <w:r w:rsidRPr="005E4C39">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1D1047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063DAE8D"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021F8"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923F31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330DA6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43835C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02C1" w14:textId="77777777" w:rsidR="00A63D6F" w:rsidRDefault="00A63D6F">
            <w:pPr>
              <w:overflowPunct/>
              <w:autoSpaceDE/>
              <w:autoSpaceDN/>
              <w:adjustRightInd/>
              <w:spacing w:after="0"/>
              <w:rPr>
                <w:rFonts w:ascii="Arial" w:hAnsi="Arial" w:cs="Arial"/>
                <w:sz w:val="18"/>
                <w:szCs w:val="18"/>
                <w:lang w:eastAsia="zh-TW"/>
              </w:rPr>
            </w:pPr>
          </w:p>
        </w:tc>
      </w:tr>
      <w:tr w:rsidR="00A63D6F" w14:paraId="33D6F8F2"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E18F0"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FEF6E2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F60B1A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B8BCFA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E7F1" w14:textId="77777777" w:rsidR="00A63D6F" w:rsidRDefault="00A63D6F">
            <w:pPr>
              <w:overflowPunct/>
              <w:autoSpaceDE/>
              <w:autoSpaceDN/>
              <w:adjustRightInd/>
              <w:spacing w:after="0"/>
              <w:rPr>
                <w:rFonts w:ascii="Arial" w:hAnsi="Arial" w:cs="Arial"/>
                <w:sz w:val="18"/>
                <w:szCs w:val="18"/>
                <w:lang w:eastAsia="zh-TW"/>
              </w:rPr>
            </w:pPr>
          </w:p>
        </w:tc>
      </w:tr>
      <w:tr w:rsidR="00A63D6F" w14:paraId="591A5280"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9192112" w14:textId="77777777" w:rsidR="00A63D6F" w:rsidRDefault="00A63D6F">
            <w:pPr>
              <w:pStyle w:val="TAC"/>
              <w:rPr>
                <w:szCs w:val="18"/>
                <w:lang w:eastAsia="zh-TW"/>
              </w:rPr>
            </w:pPr>
            <w:r>
              <w:rPr>
                <w:szCs w:val="18"/>
                <w:lang w:eastAsia="zh-TW"/>
              </w:rPr>
              <w:t>n40</w:t>
            </w:r>
          </w:p>
        </w:tc>
        <w:tc>
          <w:tcPr>
            <w:tcW w:w="339" w:type="pct"/>
            <w:tcBorders>
              <w:top w:val="single" w:sz="4" w:space="0" w:color="auto"/>
              <w:left w:val="single" w:sz="4" w:space="0" w:color="auto"/>
              <w:bottom w:val="single" w:sz="4" w:space="0" w:color="auto"/>
              <w:right w:val="single" w:sz="4" w:space="0" w:color="auto"/>
            </w:tcBorders>
            <w:vAlign w:val="center"/>
            <w:hideMark/>
          </w:tcPr>
          <w:p w14:paraId="3416A27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364149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176986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DC1A66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53122FAE"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ED76"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D31B67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731AA9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76AB8B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944C" w14:textId="77777777" w:rsidR="00A63D6F" w:rsidRDefault="00A63D6F">
            <w:pPr>
              <w:overflowPunct/>
              <w:autoSpaceDE/>
              <w:autoSpaceDN/>
              <w:adjustRightInd/>
              <w:spacing w:after="0"/>
              <w:rPr>
                <w:rFonts w:ascii="Arial" w:hAnsi="Arial" w:cs="Arial"/>
                <w:sz w:val="18"/>
                <w:szCs w:val="18"/>
                <w:lang w:eastAsia="zh-TW"/>
              </w:rPr>
            </w:pPr>
          </w:p>
        </w:tc>
      </w:tr>
      <w:tr w:rsidR="00A63D6F" w14:paraId="6863C612"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BFAA7" w14:textId="77777777" w:rsidR="00A63D6F" w:rsidRDefault="00A63D6F">
            <w:pPr>
              <w:overflowPunct/>
              <w:autoSpaceDE/>
              <w:autoSpaceDN/>
              <w:adjustRightInd/>
              <w:spacing w:after="0"/>
              <w:rPr>
                <w:rFonts w:ascii="Arial" w:hAnsi="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58BCDB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F5F681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A29951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B566" w14:textId="77777777" w:rsidR="00A63D6F" w:rsidRDefault="00A63D6F">
            <w:pPr>
              <w:overflowPunct/>
              <w:autoSpaceDE/>
              <w:autoSpaceDN/>
              <w:adjustRightInd/>
              <w:spacing w:after="0"/>
              <w:rPr>
                <w:rFonts w:ascii="Arial" w:hAnsi="Arial" w:cs="Arial"/>
                <w:sz w:val="18"/>
                <w:szCs w:val="18"/>
                <w:lang w:eastAsia="zh-TW"/>
              </w:rPr>
            </w:pPr>
          </w:p>
        </w:tc>
      </w:tr>
      <w:tr w:rsidR="00A63D6F" w14:paraId="0E749C23"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6B28D55" w14:textId="77777777" w:rsidR="00A63D6F" w:rsidRDefault="00A63D6F">
            <w:pPr>
              <w:pStyle w:val="TAC"/>
              <w:rPr>
                <w:rFonts w:cs="Arial"/>
                <w:szCs w:val="18"/>
                <w:lang w:eastAsia="zh-TW"/>
              </w:rPr>
            </w:pPr>
            <w:r>
              <w:rPr>
                <w:rFonts w:cs="Arial"/>
                <w:szCs w:val="18"/>
                <w:lang w:eastAsia="zh-TW"/>
              </w:rPr>
              <w:t>n41</w:t>
            </w:r>
            <w:r>
              <w:rPr>
                <w:rFonts w:cs="Arial"/>
                <w:szCs w:val="18"/>
                <w:vertAlign w:val="superscript"/>
                <w:lang w:eastAsia="zh-TW"/>
              </w:rPr>
              <w:t>1</w:t>
            </w:r>
            <w:r>
              <w:rPr>
                <w:rFonts w:cs="Arial"/>
                <w:szCs w:val="18"/>
                <w:lang w:eastAsia="zh-TW"/>
              </w:rPr>
              <w:t>, n90</w:t>
            </w:r>
            <w:r>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1AE4EC3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5B45E65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5, 10, 15, 20, 25, 30, 35, 40, 45, 50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3A3AAC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-94.8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8DC173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232043A4"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B2CC" w14:textId="77777777" w:rsidR="00A63D6F" w:rsidRDefault="00A63D6F">
            <w:pPr>
              <w:overflowPunct/>
              <w:autoSpaceDE/>
              <w:autoSpaceDN/>
              <w:adjustRightInd/>
              <w:spacing w:after="0"/>
              <w:rPr>
                <w:rFonts w:ascii="Arial" w:hAnsi="Arial" w:cs="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2560BE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A13AE4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011C25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862E" w14:textId="77777777" w:rsidR="00A63D6F" w:rsidRDefault="00A63D6F">
            <w:pPr>
              <w:overflowPunct/>
              <w:autoSpaceDE/>
              <w:autoSpaceDN/>
              <w:adjustRightInd/>
              <w:spacing w:after="0"/>
              <w:rPr>
                <w:rFonts w:ascii="Arial" w:hAnsi="Arial" w:cs="Arial"/>
                <w:sz w:val="18"/>
                <w:szCs w:val="18"/>
                <w:lang w:eastAsia="zh-TW"/>
              </w:rPr>
            </w:pPr>
          </w:p>
        </w:tc>
      </w:tr>
      <w:tr w:rsidR="00A63D6F" w14:paraId="312F5DAF"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FB582" w14:textId="77777777" w:rsidR="00A63D6F" w:rsidRDefault="00A63D6F">
            <w:pPr>
              <w:overflowPunct/>
              <w:autoSpaceDE/>
              <w:autoSpaceDN/>
              <w:adjustRightInd/>
              <w:spacing w:after="0"/>
              <w:rPr>
                <w:rFonts w:ascii="Arial" w:hAnsi="Arial" w:cs="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673084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61173A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10, 15, 20, 25, 30, 35, 40, 45, 50, 60, 70, 80, 90, 100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68E515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34C9F" w14:textId="77777777" w:rsidR="00A63D6F" w:rsidRDefault="00A63D6F">
            <w:pPr>
              <w:overflowPunct/>
              <w:autoSpaceDE/>
              <w:autoSpaceDN/>
              <w:adjustRightInd/>
              <w:spacing w:after="0"/>
              <w:rPr>
                <w:rFonts w:ascii="Arial" w:hAnsi="Arial" w:cs="Arial"/>
                <w:sz w:val="18"/>
                <w:szCs w:val="18"/>
                <w:lang w:eastAsia="zh-TW"/>
              </w:rPr>
            </w:pPr>
          </w:p>
        </w:tc>
      </w:tr>
      <w:tr w:rsidR="00A63D6F" w14:paraId="1C0ECAF4"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0129C7F6" w14:textId="77777777" w:rsidR="00A63D6F" w:rsidRDefault="00A63D6F">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3AE8E37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36BF1F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F2DDDC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DA207B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1B54B605"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B373" w14:textId="77777777" w:rsidR="00A63D6F" w:rsidRDefault="00A63D6F">
            <w:pPr>
              <w:overflowPunct/>
              <w:autoSpaceDE/>
              <w:autoSpaceDN/>
              <w:adjustRightInd/>
              <w:spacing w:after="0"/>
              <w:rPr>
                <w:rFonts w:ascii="Arial" w:hAnsi="Arial" w:cs="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6CD478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C3EC0F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E7DAE5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9EBE" w14:textId="77777777" w:rsidR="00A63D6F" w:rsidRDefault="00A63D6F">
            <w:pPr>
              <w:overflowPunct/>
              <w:autoSpaceDE/>
              <w:autoSpaceDN/>
              <w:adjustRightInd/>
              <w:spacing w:after="0"/>
              <w:rPr>
                <w:rFonts w:ascii="Arial" w:hAnsi="Arial" w:cs="Arial"/>
                <w:sz w:val="18"/>
                <w:szCs w:val="18"/>
                <w:lang w:eastAsia="zh-TW"/>
              </w:rPr>
            </w:pPr>
          </w:p>
        </w:tc>
      </w:tr>
      <w:tr w:rsidR="00A63D6F" w14:paraId="0F091FF6"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78CE0" w14:textId="77777777" w:rsidR="00A63D6F" w:rsidRDefault="00A63D6F">
            <w:pPr>
              <w:overflowPunct/>
              <w:autoSpaceDE/>
              <w:autoSpaceDN/>
              <w:adjustRightInd/>
              <w:spacing w:after="0"/>
              <w:rPr>
                <w:rFonts w:ascii="Arial" w:hAnsi="Arial" w:cs="Arial"/>
                <w:sz w:val="18"/>
                <w:szCs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744238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C14983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D202E1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7728" w14:textId="77777777" w:rsidR="00A63D6F" w:rsidRDefault="00A63D6F">
            <w:pPr>
              <w:overflowPunct/>
              <w:autoSpaceDE/>
              <w:autoSpaceDN/>
              <w:adjustRightInd/>
              <w:spacing w:after="0"/>
              <w:rPr>
                <w:rFonts w:ascii="Arial" w:hAnsi="Arial" w:cs="Arial"/>
                <w:sz w:val="18"/>
                <w:szCs w:val="18"/>
                <w:lang w:eastAsia="zh-TW"/>
              </w:rPr>
            </w:pPr>
          </w:p>
        </w:tc>
      </w:tr>
      <w:tr w:rsidR="00A63D6F" w14:paraId="10B886AD"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C1BDF7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n50</w:t>
            </w:r>
          </w:p>
        </w:tc>
        <w:tc>
          <w:tcPr>
            <w:tcW w:w="339" w:type="pct"/>
            <w:tcBorders>
              <w:top w:val="single" w:sz="4" w:space="0" w:color="auto"/>
              <w:left w:val="single" w:sz="4" w:space="0" w:color="auto"/>
              <w:bottom w:val="single" w:sz="4" w:space="0" w:color="auto"/>
              <w:right w:val="single" w:sz="4" w:space="0" w:color="auto"/>
            </w:tcBorders>
            <w:vAlign w:val="center"/>
            <w:hideMark/>
          </w:tcPr>
          <w:p w14:paraId="0458631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DDE769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A788E1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DF0FA2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2D3481F7"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67A7"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D7C2C1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FB5221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2E97FC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0055" w14:textId="77777777" w:rsidR="00A63D6F" w:rsidRDefault="00A63D6F">
            <w:pPr>
              <w:overflowPunct/>
              <w:autoSpaceDE/>
              <w:autoSpaceDN/>
              <w:adjustRightInd/>
              <w:spacing w:after="0"/>
              <w:rPr>
                <w:rFonts w:ascii="Arial" w:hAnsi="Arial" w:cs="Arial"/>
                <w:sz w:val="18"/>
                <w:szCs w:val="18"/>
                <w:lang w:eastAsia="zh-TW"/>
              </w:rPr>
            </w:pPr>
          </w:p>
        </w:tc>
      </w:tr>
      <w:tr w:rsidR="00A63D6F" w14:paraId="108F5582"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A657"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07C27A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609250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7DE59B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43844" w14:textId="77777777" w:rsidR="00A63D6F" w:rsidRDefault="00A63D6F">
            <w:pPr>
              <w:overflowPunct/>
              <w:autoSpaceDE/>
              <w:autoSpaceDN/>
              <w:adjustRightInd/>
              <w:spacing w:after="0"/>
              <w:rPr>
                <w:rFonts w:ascii="Arial" w:hAnsi="Arial" w:cs="Arial"/>
                <w:sz w:val="18"/>
                <w:szCs w:val="18"/>
                <w:lang w:eastAsia="zh-TW"/>
              </w:rPr>
            </w:pPr>
          </w:p>
        </w:tc>
      </w:tr>
      <w:tr w:rsidR="00A63D6F" w14:paraId="748DD0DF"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65D016A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n51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B02920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CA93D0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3974D1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0E7689B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3DD349B8"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F92FF5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n53</w:t>
            </w:r>
          </w:p>
        </w:tc>
        <w:tc>
          <w:tcPr>
            <w:tcW w:w="339" w:type="pct"/>
            <w:tcBorders>
              <w:top w:val="single" w:sz="4" w:space="0" w:color="auto"/>
              <w:left w:val="single" w:sz="4" w:space="0" w:color="auto"/>
              <w:bottom w:val="single" w:sz="4" w:space="0" w:color="auto"/>
              <w:right w:val="single" w:sz="4" w:space="0" w:color="auto"/>
            </w:tcBorders>
            <w:vAlign w:val="center"/>
            <w:hideMark/>
          </w:tcPr>
          <w:p w14:paraId="455A57B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5E2E5D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C990A7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633D73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19A76868"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E64B"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5F2ABE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9B9A30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1B0CD0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DB35" w14:textId="77777777" w:rsidR="00A63D6F" w:rsidRDefault="00A63D6F">
            <w:pPr>
              <w:overflowPunct/>
              <w:autoSpaceDE/>
              <w:autoSpaceDN/>
              <w:adjustRightInd/>
              <w:spacing w:after="0"/>
              <w:rPr>
                <w:rFonts w:ascii="Arial" w:hAnsi="Arial" w:cs="Arial"/>
                <w:sz w:val="18"/>
                <w:szCs w:val="18"/>
                <w:lang w:eastAsia="zh-TW"/>
              </w:rPr>
            </w:pPr>
          </w:p>
        </w:tc>
      </w:tr>
      <w:tr w:rsidR="00A63D6F" w14:paraId="579AFBDA"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23B0"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E2F02D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C8C94C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83533D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C84C" w14:textId="77777777" w:rsidR="00A63D6F" w:rsidRDefault="00A63D6F">
            <w:pPr>
              <w:overflowPunct/>
              <w:autoSpaceDE/>
              <w:autoSpaceDN/>
              <w:adjustRightInd/>
              <w:spacing w:after="0"/>
              <w:rPr>
                <w:rFonts w:ascii="Arial" w:hAnsi="Arial" w:cs="Arial"/>
                <w:sz w:val="18"/>
                <w:szCs w:val="18"/>
                <w:lang w:eastAsia="zh-TW"/>
              </w:rPr>
            </w:pPr>
          </w:p>
        </w:tc>
      </w:tr>
      <w:tr w:rsidR="00A63D6F" w14:paraId="2E620E67"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6FBCB7C7" w14:textId="77777777" w:rsidR="00A63D6F" w:rsidRDefault="00A63D6F">
            <w:pPr>
              <w:spacing w:after="0"/>
              <w:jc w:val="center"/>
              <w:rPr>
                <w:rFonts w:ascii="Arial" w:hAnsi="Arial" w:cs="Arial"/>
                <w:sz w:val="18"/>
                <w:szCs w:val="18"/>
                <w:lang w:eastAsia="zh-CN"/>
              </w:rPr>
            </w:pPr>
            <w:r>
              <w:rPr>
                <w:rFonts w:ascii="Arial" w:hAnsi="Arial" w:cs="Arial"/>
                <w:sz w:val="18"/>
                <w:szCs w:val="18"/>
                <w:lang w:eastAsia="zh-TW"/>
              </w:rPr>
              <w:t>n54</w:t>
            </w:r>
          </w:p>
        </w:tc>
        <w:tc>
          <w:tcPr>
            <w:tcW w:w="339" w:type="pct"/>
            <w:tcBorders>
              <w:top w:val="single" w:sz="4" w:space="0" w:color="auto"/>
              <w:left w:val="single" w:sz="4" w:space="0" w:color="auto"/>
              <w:bottom w:val="single" w:sz="4" w:space="0" w:color="auto"/>
              <w:right w:val="single" w:sz="4" w:space="0" w:color="auto"/>
            </w:tcBorders>
            <w:vAlign w:val="center"/>
            <w:hideMark/>
          </w:tcPr>
          <w:p w14:paraId="35E3487A" w14:textId="77777777" w:rsidR="00A63D6F" w:rsidRDefault="00A63D6F">
            <w:pPr>
              <w:spacing w:after="0"/>
              <w:jc w:val="center"/>
              <w:rPr>
                <w:rFonts w:ascii="Arial" w:hAnsi="Arial" w:cs="Arial"/>
                <w:sz w:val="18"/>
                <w:szCs w:val="18"/>
                <w:lang w:eastAsia="zh-CN"/>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B603B7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5D671E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6EDCF9A5" w14:textId="77777777" w:rsidR="00A63D6F" w:rsidRDefault="00A63D6F">
            <w:pPr>
              <w:spacing w:after="0"/>
              <w:jc w:val="center"/>
              <w:rPr>
                <w:rFonts w:ascii="Arial" w:hAnsi="Arial" w:cs="Arial"/>
                <w:sz w:val="18"/>
                <w:szCs w:val="18"/>
                <w:lang w:eastAsia="zh-CN"/>
              </w:rPr>
            </w:pPr>
            <w:r>
              <w:rPr>
                <w:rFonts w:ascii="Arial" w:hAnsi="Arial" w:cs="Arial"/>
                <w:sz w:val="18"/>
                <w:szCs w:val="18"/>
                <w:lang w:eastAsia="zh-CN"/>
              </w:rPr>
              <w:t>TDD</w:t>
            </w:r>
          </w:p>
        </w:tc>
      </w:tr>
      <w:tr w:rsidR="00A63D6F" w14:paraId="28C2319C"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02CF48C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CN"/>
              </w:rPr>
              <w:t>n67</w:t>
            </w:r>
            <w:r>
              <w:rPr>
                <w:rFonts w:ascii="Arial" w:hAnsi="Arial" w:cs="Arial"/>
                <w:sz w:val="18"/>
                <w:szCs w:val="18"/>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6527DF7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CN"/>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5B3FA7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49DC21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32AB72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CN"/>
              </w:rPr>
              <w:t>SDL</w:t>
            </w:r>
          </w:p>
        </w:tc>
      </w:tr>
      <w:tr w:rsidR="00A63D6F" w14:paraId="4136A6A5"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tcPr>
          <w:p w14:paraId="3CF5F59B" w14:textId="77777777" w:rsidR="00A63D6F" w:rsidRDefault="00A63D6F">
            <w:pPr>
              <w:spacing w:after="0"/>
              <w:jc w:val="center"/>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2DBFD2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CN"/>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C8C4DD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D93D8B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2BED1475" w14:textId="77777777" w:rsidR="00A63D6F" w:rsidRDefault="00A63D6F">
            <w:pPr>
              <w:spacing w:after="0"/>
              <w:jc w:val="center"/>
              <w:rPr>
                <w:rFonts w:ascii="Arial" w:hAnsi="Arial" w:cs="Arial"/>
                <w:sz w:val="18"/>
                <w:szCs w:val="18"/>
                <w:lang w:eastAsia="zh-TW"/>
              </w:rPr>
            </w:pPr>
          </w:p>
        </w:tc>
      </w:tr>
      <w:tr w:rsidR="00A63D6F" w14:paraId="695BC774"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68A3CF1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6F4DC78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5EC7C2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C62E20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6885A01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SDL</w:t>
            </w:r>
          </w:p>
        </w:tc>
      </w:tr>
      <w:tr w:rsidR="00A63D6F" w14:paraId="3AB9286B"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FAE52"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BCF38F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7C8FF8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5007C7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D76C" w14:textId="77777777" w:rsidR="00A63D6F" w:rsidRDefault="00A63D6F">
            <w:pPr>
              <w:overflowPunct/>
              <w:autoSpaceDE/>
              <w:autoSpaceDN/>
              <w:adjustRightInd/>
              <w:spacing w:after="0"/>
              <w:rPr>
                <w:rFonts w:ascii="Arial" w:hAnsi="Arial" w:cs="Arial"/>
                <w:sz w:val="18"/>
                <w:szCs w:val="18"/>
                <w:lang w:eastAsia="zh-TW"/>
              </w:rPr>
            </w:pPr>
          </w:p>
        </w:tc>
      </w:tr>
      <w:tr w:rsidR="00A63D6F" w14:paraId="1D1B9702"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7712"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5F4E47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EECF3C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352127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E135" w14:textId="77777777" w:rsidR="00A63D6F" w:rsidRDefault="00A63D6F">
            <w:pPr>
              <w:overflowPunct/>
              <w:autoSpaceDE/>
              <w:autoSpaceDN/>
              <w:adjustRightInd/>
              <w:spacing w:after="0"/>
              <w:rPr>
                <w:rFonts w:ascii="Arial" w:hAnsi="Arial" w:cs="Arial"/>
                <w:sz w:val="18"/>
                <w:szCs w:val="18"/>
                <w:lang w:eastAsia="zh-TW"/>
              </w:rPr>
            </w:pPr>
          </w:p>
        </w:tc>
      </w:tr>
      <w:tr w:rsidR="00A63D6F" w14:paraId="63B03166"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467CD8A8" w14:textId="77777777" w:rsidR="00A63D6F" w:rsidRDefault="00A63D6F">
            <w:pPr>
              <w:pStyle w:val="TAC"/>
              <w:rPr>
                <w:lang w:eastAsia="zh-TW"/>
              </w:rPr>
            </w:pPr>
            <w:r>
              <w:rPr>
                <w:lang w:eastAsia="zh-TW"/>
              </w:rPr>
              <w:t>n76</w:t>
            </w:r>
            <w:r>
              <w:rPr>
                <w:vertAlign w:val="superscript"/>
                <w:lang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3E906FF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623FC6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D977CB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tcBorders>
              <w:top w:val="single" w:sz="4" w:space="0" w:color="auto"/>
              <w:left w:val="single" w:sz="4" w:space="0" w:color="auto"/>
              <w:bottom w:val="single" w:sz="4" w:space="0" w:color="auto"/>
              <w:right w:val="single" w:sz="4" w:space="0" w:color="auto"/>
            </w:tcBorders>
            <w:vAlign w:val="center"/>
            <w:hideMark/>
          </w:tcPr>
          <w:p w14:paraId="6798959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SDL</w:t>
            </w:r>
          </w:p>
        </w:tc>
      </w:tr>
      <w:tr w:rsidR="00A63D6F" w14:paraId="7133E16F"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640AF1" w14:textId="77777777" w:rsidR="00A63D6F" w:rsidRDefault="00A63D6F">
            <w:pPr>
              <w:pStyle w:val="TAC"/>
              <w:rPr>
                <w:lang w:eastAsia="zh-TW"/>
              </w:rPr>
            </w:pPr>
            <w:r>
              <w:rPr>
                <w:lang w:eastAsia="zh-TW"/>
              </w:rPr>
              <w:t>n77</w:t>
            </w:r>
            <w:r>
              <w:rPr>
                <w:vertAlign w:val="superscript"/>
                <w:lang w:eastAsia="zh-TW"/>
              </w:rPr>
              <w:t>1,4</w:t>
            </w:r>
          </w:p>
        </w:tc>
        <w:tc>
          <w:tcPr>
            <w:tcW w:w="339" w:type="pct"/>
            <w:tcBorders>
              <w:top w:val="single" w:sz="4" w:space="0" w:color="auto"/>
              <w:left w:val="single" w:sz="4" w:space="0" w:color="auto"/>
              <w:bottom w:val="single" w:sz="4" w:space="0" w:color="auto"/>
              <w:right w:val="single" w:sz="4" w:space="0" w:color="auto"/>
            </w:tcBorders>
            <w:vAlign w:val="center"/>
            <w:hideMark/>
          </w:tcPr>
          <w:p w14:paraId="0E04A72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38E4B4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4EACC2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EA669C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64310E07"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54BC"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72BA26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002889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C3DBDC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31DE" w14:textId="77777777" w:rsidR="00A63D6F" w:rsidRDefault="00A63D6F">
            <w:pPr>
              <w:overflowPunct/>
              <w:autoSpaceDE/>
              <w:autoSpaceDN/>
              <w:adjustRightInd/>
              <w:spacing w:after="0"/>
              <w:rPr>
                <w:rFonts w:ascii="Arial" w:hAnsi="Arial" w:cs="Arial"/>
                <w:sz w:val="18"/>
                <w:szCs w:val="18"/>
                <w:lang w:eastAsia="zh-TW"/>
              </w:rPr>
            </w:pPr>
          </w:p>
        </w:tc>
      </w:tr>
      <w:tr w:rsidR="00A63D6F" w14:paraId="4C3E9EBB"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1076"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6286A9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78EEA8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0C7AFD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23F99" w14:textId="77777777" w:rsidR="00A63D6F" w:rsidRDefault="00A63D6F">
            <w:pPr>
              <w:overflowPunct/>
              <w:autoSpaceDE/>
              <w:autoSpaceDN/>
              <w:adjustRightInd/>
              <w:spacing w:after="0"/>
              <w:rPr>
                <w:rFonts w:ascii="Arial" w:hAnsi="Arial" w:cs="Arial"/>
                <w:sz w:val="18"/>
                <w:szCs w:val="18"/>
                <w:lang w:eastAsia="zh-TW"/>
              </w:rPr>
            </w:pPr>
          </w:p>
        </w:tc>
      </w:tr>
      <w:tr w:rsidR="00A63D6F" w14:paraId="21E054B3"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195C5715" w14:textId="77777777" w:rsidR="00A63D6F" w:rsidRDefault="00A63D6F">
            <w:pPr>
              <w:pStyle w:val="TAC"/>
              <w:rPr>
                <w:lang w:eastAsia="zh-TW"/>
              </w:rPr>
            </w:pPr>
            <w:r>
              <w:rPr>
                <w:lang w:eastAsia="zh-TW"/>
              </w:rPr>
              <w:t>n78</w:t>
            </w:r>
            <w:r>
              <w:rPr>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068590B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D0E101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F8BA74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B9E459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723F3B20"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E1C43"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3C2F09E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39B113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EF1782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2B8B" w14:textId="77777777" w:rsidR="00A63D6F" w:rsidRDefault="00A63D6F">
            <w:pPr>
              <w:overflowPunct/>
              <w:autoSpaceDE/>
              <w:autoSpaceDN/>
              <w:adjustRightInd/>
              <w:spacing w:after="0"/>
              <w:rPr>
                <w:rFonts w:ascii="Arial" w:hAnsi="Arial" w:cs="Arial"/>
                <w:sz w:val="18"/>
                <w:szCs w:val="18"/>
                <w:lang w:eastAsia="zh-TW"/>
              </w:rPr>
            </w:pPr>
          </w:p>
        </w:tc>
      </w:tr>
      <w:tr w:rsidR="00A63D6F" w14:paraId="1C06A193"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2D56"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79F4400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A49ACF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677CE71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9CD52" w14:textId="77777777" w:rsidR="00A63D6F" w:rsidRDefault="00A63D6F">
            <w:pPr>
              <w:overflowPunct/>
              <w:autoSpaceDE/>
              <w:autoSpaceDN/>
              <w:adjustRightInd/>
              <w:spacing w:after="0"/>
              <w:rPr>
                <w:rFonts w:ascii="Arial" w:hAnsi="Arial" w:cs="Arial"/>
                <w:sz w:val="18"/>
                <w:szCs w:val="18"/>
                <w:lang w:eastAsia="zh-TW"/>
              </w:rPr>
            </w:pPr>
          </w:p>
        </w:tc>
      </w:tr>
      <w:tr w:rsidR="00A63D6F" w14:paraId="2EB9AE2A"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457155A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n79</w:t>
            </w:r>
            <w:r>
              <w:rPr>
                <w:rFonts w:ascii="Arial" w:hAnsi="Arial" w:cs="Arial"/>
                <w:sz w:val="18"/>
                <w:szCs w:val="18"/>
                <w:vertAlign w:val="superscript"/>
                <w:lang w:eastAsia="zh-TW"/>
              </w:rPr>
              <w:t>1</w:t>
            </w:r>
          </w:p>
        </w:tc>
        <w:tc>
          <w:tcPr>
            <w:tcW w:w="339" w:type="pct"/>
            <w:tcBorders>
              <w:top w:val="single" w:sz="4" w:space="0" w:color="auto"/>
              <w:left w:val="single" w:sz="4" w:space="0" w:color="auto"/>
              <w:bottom w:val="single" w:sz="4" w:space="0" w:color="auto"/>
              <w:right w:val="single" w:sz="4" w:space="0" w:color="auto"/>
            </w:tcBorders>
            <w:vAlign w:val="center"/>
            <w:hideMark/>
          </w:tcPr>
          <w:p w14:paraId="27EEB11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B0BC02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CD67B7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B4C71E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608BE4D3"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B4A8A"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D475C5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5AE1EA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3DB4E4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D090" w14:textId="77777777" w:rsidR="00A63D6F" w:rsidRDefault="00A63D6F">
            <w:pPr>
              <w:overflowPunct/>
              <w:autoSpaceDE/>
              <w:autoSpaceDN/>
              <w:adjustRightInd/>
              <w:spacing w:after="0"/>
              <w:rPr>
                <w:rFonts w:ascii="Arial" w:hAnsi="Arial" w:cs="Arial"/>
                <w:sz w:val="18"/>
                <w:szCs w:val="18"/>
                <w:lang w:eastAsia="zh-TW"/>
              </w:rPr>
            </w:pPr>
          </w:p>
        </w:tc>
      </w:tr>
      <w:tr w:rsidR="00A63D6F" w14:paraId="7828260C"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5B8D"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783157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ADAC5E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5E702B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6A1" w14:textId="77777777" w:rsidR="00A63D6F" w:rsidRDefault="00A63D6F">
            <w:pPr>
              <w:overflowPunct/>
              <w:autoSpaceDE/>
              <w:autoSpaceDN/>
              <w:adjustRightInd/>
              <w:spacing w:after="0"/>
              <w:rPr>
                <w:rFonts w:ascii="Arial" w:hAnsi="Arial" w:cs="Arial"/>
                <w:sz w:val="18"/>
                <w:szCs w:val="18"/>
                <w:lang w:eastAsia="zh-TW"/>
              </w:rPr>
            </w:pPr>
          </w:p>
        </w:tc>
      </w:tr>
      <w:tr w:rsidR="00A63D6F" w14:paraId="4AF5EBF5"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374896F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n91</w:t>
            </w:r>
          </w:p>
        </w:tc>
        <w:tc>
          <w:tcPr>
            <w:tcW w:w="339" w:type="pct"/>
            <w:tcBorders>
              <w:top w:val="single" w:sz="4" w:space="0" w:color="auto"/>
              <w:left w:val="single" w:sz="4" w:space="0" w:color="auto"/>
              <w:bottom w:val="single" w:sz="4" w:space="0" w:color="auto"/>
              <w:right w:val="single" w:sz="4" w:space="0" w:color="auto"/>
            </w:tcBorders>
            <w:vAlign w:val="center"/>
            <w:hideMark/>
          </w:tcPr>
          <w:p w14:paraId="76D45E4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C313D0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80020B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57F41C7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FDD</w:t>
            </w:r>
          </w:p>
        </w:tc>
      </w:tr>
      <w:tr w:rsidR="00A63D6F" w14:paraId="1D4D9F69"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5769FC3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n92</w:t>
            </w:r>
          </w:p>
        </w:tc>
        <w:tc>
          <w:tcPr>
            <w:tcW w:w="339" w:type="pct"/>
            <w:tcBorders>
              <w:top w:val="single" w:sz="4" w:space="0" w:color="auto"/>
              <w:left w:val="single" w:sz="4" w:space="0" w:color="auto"/>
              <w:bottom w:val="single" w:sz="4" w:space="0" w:color="auto"/>
              <w:right w:val="single" w:sz="4" w:space="0" w:color="auto"/>
            </w:tcBorders>
            <w:vAlign w:val="center"/>
            <w:hideMark/>
          </w:tcPr>
          <w:p w14:paraId="17FD4DC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B9E956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DD75C4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9FBD60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FDD</w:t>
            </w:r>
          </w:p>
        </w:tc>
      </w:tr>
      <w:tr w:rsidR="00A63D6F" w14:paraId="59A85BEA"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37B7"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F0B46A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EA1CF4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099BE7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D099" w14:textId="77777777" w:rsidR="00A63D6F" w:rsidRDefault="00A63D6F">
            <w:pPr>
              <w:overflowPunct/>
              <w:autoSpaceDE/>
              <w:autoSpaceDN/>
              <w:adjustRightInd/>
              <w:spacing w:after="0"/>
              <w:rPr>
                <w:rFonts w:ascii="Arial" w:hAnsi="Arial" w:cs="Arial"/>
                <w:sz w:val="18"/>
                <w:szCs w:val="18"/>
                <w:lang w:eastAsia="zh-TW"/>
              </w:rPr>
            </w:pPr>
          </w:p>
        </w:tc>
      </w:tr>
      <w:tr w:rsidR="00A63D6F" w14:paraId="08473AEF" w14:textId="77777777" w:rsidTr="00A63D6F">
        <w:trP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2ADB142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n93</w:t>
            </w:r>
          </w:p>
        </w:tc>
        <w:tc>
          <w:tcPr>
            <w:tcW w:w="339" w:type="pct"/>
            <w:tcBorders>
              <w:top w:val="single" w:sz="4" w:space="0" w:color="auto"/>
              <w:left w:val="single" w:sz="4" w:space="0" w:color="auto"/>
              <w:bottom w:val="single" w:sz="4" w:space="0" w:color="auto"/>
              <w:right w:val="single" w:sz="4" w:space="0" w:color="auto"/>
            </w:tcBorders>
            <w:vAlign w:val="center"/>
            <w:hideMark/>
          </w:tcPr>
          <w:p w14:paraId="31A0BE1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EAA1CD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F229C0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tcBorders>
              <w:top w:val="single" w:sz="4" w:space="0" w:color="auto"/>
              <w:left w:val="single" w:sz="4" w:space="0" w:color="auto"/>
              <w:bottom w:val="single" w:sz="4" w:space="0" w:color="auto"/>
              <w:right w:val="single" w:sz="4" w:space="0" w:color="auto"/>
            </w:tcBorders>
            <w:vAlign w:val="center"/>
            <w:hideMark/>
          </w:tcPr>
          <w:p w14:paraId="4DC7E27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FDD</w:t>
            </w:r>
          </w:p>
        </w:tc>
      </w:tr>
      <w:tr w:rsidR="00A63D6F" w14:paraId="0FCA6601"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FAC9E8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n94</w:t>
            </w:r>
          </w:p>
        </w:tc>
        <w:tc>
          <w:tcPr>
            <w:tcW w:w="339" w:type="pct"/>
            <w:tcBorders>
              <w:top w:val="single" w:sz="4" w:space="0" w:color="auto"/>
              <w:left w:val="single" w:sz="4" w:space="0" w:color="auto"/>
              <w:bottom w:val="single" w:sz="4" w:space="0" w:color="auto"/>
              <w:right w:val="single" w:sz="4" w:space="0" w:color="auto"/>
            </w:tcBorders>
            <w:vAlign w:val="center"/>
            <w:hideMark/>
          </w:tcPr>
          <w:p w14:paraId="0C4B0B6C"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601E84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239C96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F0892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FDD</w:t>
            </w:r>
          </w:p>
        </w:tc>
      </w:tr>
      <w:tr w:rsidR="00A63D6F" w14:paraId="1AF66391"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EDD5"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452BEA6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0CD66F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2F2CB0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63BE" w14:textId="77777777" w:rsidR="00A63D6F" w:rsidRDefault="00A63D6F">
            <w:pPr>
              <w:overflowPunct/>
              <w:autoSpaceDE/>
              <w:autoSpaceDN/>
              <w:adjustRightInd/>
              <w:spacing w:after="0"/>
              <w:rPr>
                <w:rFonts w:ascii="Arial" w:hAnsi="Arial" w:cs="Arial"/>
                <w:sz w:val="18"/>
                <w:szCs w:val="18"/>
                <w:lang w:eastAsia="zh-TW"/>
              </w:rPr>
            </w:pPr>
          </w:p>
        </w:tc>
      </w:tr>
      <w:tr w:rsidR="00A63D6F" w14:paraId="51F79C0C"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956689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n101</w:t>
            </w:r>
          </w:p>
        </w:tc>
        <w:tc>
          <w:tcPr>
            <w:tcW w:w="339" w:type="pct"/>
            <w:tcBorders>
              <w:top w:val="single" w:sz="4" w:space="0" w:color="auto"/>
              <w:left w:val="single" w:sz="4" w:space="0" w:color="auto"/>
              <w:bottom w:val="single" w:sz="4" w:space="0" w:color="auto"/>
              <w:right w:val="single" w:sz="4" w:space="0" w:color="auto"/>
            </w:tcBorders>
            <w:vAlign w:val="center"/>
            <w:hideMark/>
          </w:tcPr>
          <w:p w14:paraId="02F794E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F17CA7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EBF16B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tcBorders>
              <w:top w:val="single" w:sz="4" w:space="0" w:color="auto"/>
              <w:left w:val="single" w:sz="4" w:space="0" w:color="auto"/>
              <w:bottom w:val="single" w:sz="4" w:space="0" w:color="auto"/>
              <w:right w:val="single" w:sz="4" w:space="0" w:color="auto"/>
            </w:tcBorders>
            <w:vAlign w:val="center"/>
            <w:hideMark/>
          </w:tcPr>
          <w:p w14:paraId="03D65E98"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6505D00D"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A665B"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CA57D6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63C90281"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171F524"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7BD63D97" w14:textId="77777777" w:rsidR="00A63D6F" w:rsidRDefault="00A63D6F">
            <w:pPr>
              <w:spacing w:after="0"/>
              <w:jc w:val="center"/>
              <w:rPr>
                <w:rFonts w:ascii="Arial" w:hAnsi="Arial" w:cs="Arial"/>
                <w:sz w:val="18"/>
                <w:szCs w:val="18"/>
                <w:lang w:eastAsia="zh-TW"/>
              </w:rPr>
            </w:pPr>
          </w:p>
        </w:tc>
      </w:tr>
      <w:tr w:rsidR="00A63D6F" w14:paraId="5883ACDD"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B0B68DA" w14:textId="77777777" w:rsidR="00A63D6F" w:rsidRDefault="00A63D6F">
            <w:pPr>
              <w:pStyle w:val="TAC"/>
              <w:rPr>
                <w:lang w:eastAsia="zh-TW"/>
              </w:rPr>
            </w:pPr>
            <w:r>
              <w:rPr>
                <w:lang w:eastAsia="zh-TW"/>
              </w:rPr>
              <w:t>n104</w:t>
            </w:r>
            <w:r>
              <w:rPr>
                <w:vertAlign w:val="superscript"/>
                <w:lang w:eastAsia="zh-TW"/>
              </w:rPr>
              <w:t>1,10</w:t>
            </w:r>
          </w:p>
        </w:tc>
        <w:tc>
          <w:tcPr>
            <w:tcW w:w="339" w:type="pct"/>
            <w:tcBorders>
              <w:top w:val="single" w:sz="4" w:space="0" w:color="auto"/>
              <w:left w:val="single" w:sz="4" w:space="0" w:color="auto"/>
              <w:bottom w:val="single" w:sz="4" w:space="0" w:color="auto"/>
              <w:right w:val="single" w:sz="4" w:space="0" w:color="auto"/>
            </w:tcBorders>
            <w:vAlign w:val="center"/>
            <w:hideMark/>
          </w:tcPr>
          <w:p w14:paraId="6FC23CC6"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9A2600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20, 30, 40, 50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549EBBE"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-90.7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491" w:type="pct"/>
            <w:tcBorders>
              <w:top w:val="single" w:sz="4" w:space="0" w:color="auto"/>
              <w:left w:val="single" w:sz="4" w:space="0" w:color="auto"/>
              <w:bottom w:val="single" w:sz="4" w:space="0" w:color="auto"/>
              <w:right w:val="single" w:sz="4" w:space="0" w:color="auto"/>
            </w:tcBorders>
            <w:hideMark/>
          </w:tcPr>
          <w:p w14:paraId="6FE5A8A5"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TDD</w:t>
            </w:r>
          </w:p>
        </w:tc>
      </w:tr>
      <w:tr w:rsidR="00A63D6F" w14:paraId="750924E6"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B7BEB"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581DB3D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06895EA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F001550"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-90.8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491" w:type="pct"/>
            <w:tcBorders>
              <w:top w:val="single" w:sz="4" w:space="0" w:color="auto"/>
              <w:left w:val="single" w:sz="4" w:space="0" w:color="auto"/>
              <w:bottom w:val="single" w:sz="4" w:space="0" w:color="auto"/>
              <w:right w:val="single" w:sz="4" w:space="0" w:color="auto"/>
            </w:tcBorders>
            <w:vAlign w:val="center"/>
          </w:tcPr>
          <w:p w14:paraId="213E7B33" w14:textId="77777777" w:rsidR="00A63D6F" w:rsidRDefault="00A63D6F">
            <w:pPr>
              <w:spacing w:after="0"/>
              <w:jc w:val="center"/>
              <w:rPr>
                <w:rFonts w:ascii="Arial" w:hAnsi="Arial" w:cs="Arial"/>
                <w:sz w:val="18"/>
                <w:szCs w:val="18"/>
                <w:lang w:eastAsia="zh-TW"/>
              </w:rPr>
            </w:pPr>
          </w:p>
        </w:tc>
      </w:tr>
      <w:tr w:rsidR="00A63D6F" w14:paraId="41A1A4D7"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6F6E" w14:textId="77777777" w:rsidR="00A63D6F" w:rsidRDefault="00A63D6F">
            <w:pPr>
              <w:overflowPunct/>
              <w:autoSpaceDE/>
              <w:autoSpaceDN/>
              <w:adjustRightInd/>
              <w:spacing w:after="0"/>
              <w:rPr>
                <w:rFonts w:ascii="Arial" w:hAnsi="Arial"/>
                <w:sz w:val="18"/>
                <w:lang w:val="x-none"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294D41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29A0779"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A1D638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-91.1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tcBorders>
              <w:top w:val="single" w:sz="4" w:space="0" w:color="auto"/>
              <w:left w:val="single" w:sz="4" w:space="0" w:color="auto"/>
              <w:bottom w:val="single" w:sz="4" w:space="0" w:color="auto"/>
              <w:right w:val="single" w:sz="4" w:space="0" w:color="auto"/>
            </w:tcBorders>
            <w:vAlign w:val="center"/>
          </w:tcPr>
          <w:p w14:paraId="247F45B3" w14:textId="77777777" w:rsidR="00A63D6F" w:rsidRDefault="00A63D6F">
            <w:pPr>
              <w:spacing w:after="0"/>
              <w:jc w:val="center"/>
              <w:rPr>
                <w:rFonts w:ascii="Arial" w:hAnsi="Arial" w:cs="Arial"/>
                <w:sz w:val="18"/>
                <w:szCs w:val="18"/>
                <w:lang w:eastAsia="zh-TW"/>
              </w:rPr>
            </w:pPr>
          </w:p>
        </w:tc>
      </w:tr>
      <w:tr w:rsidR="00A63D6F" w14:paraId="79728F89" w14:textId="77777777" w:rsidTr="00A63D6F">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713DAA83"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n109</w:t>
            </w:r>
            <w:r>
              <w:rPr>
                <w:rFonts w:ascii="Arial" w:hAnsi="Arial" w:cs="Arial"/>
                <w:sz w:val="18"/>
                <w:szCs w:val="18"/>
                <w:vertAlign w:val="superscript"/>
                <w:lang w:eastAsia="zh-TW"/>
              </w:rPr>
              <w:t>11</w:t>
            </w:r>
          </w:p>
        </w:tc>
        <w:tc>
          <w:tcPr>
            <w:tcW w:w="339" w:type="pct"/>
            <w:tcBorders>
              <w:top w:val="single" w:sz="4" w:space="0" w:color="auto"/>
              <w:left w:val="single" w:sz="4" w:space="0" w:color="auto"/>
              <w:bottom w:val="single" w:sz="4" w:space="0" w:color="auto"/>
              <w:right w:val="single" w:sz="4" w:space="0" w:color="auto"/>
            </w:tcBorders>
            <w:vAlign w:val="center"/>
            <w:hideMark/>
          </w:tcPr>
          <w:p w14:paraId="65C35EB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1314BD4A"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1DAE8592"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/25) </w:t>
            </w:r>
          </w:p>
        </w:tc>
        <w:tc>
          <w:tcPr>
            <w:tcW w:w="491" w:type="pct"/>
            <w:tcBorders>
              <w:top w:val="single" w:sz="4" w:space="0" w:color="auto"/>
              <w:left w:val="single" w:sz="4" w:space="0" w:color="auto"/>
              <w:bottom w:val="single" w:sz="4" w:space="0" w:color="auto"/>
              <w:right w:val="single" w:sz="4" w:space="0" w:color="auto"/>
            </w:tcBorders>
            <w:vAlign w:val="center"/>
            <w:hideMark/>
          </w:tcPr>
          <w:p w14:paraId="4B46E2AB"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FDD</w:t>
            </w:r>
          </w:p>
        </w:tc>
      </w:tr>
      <w:tr w:rsidR="00A63D6F" w14:paraId="2FE4C966" w14:textId="77777777" w:rsidTr="00A63D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97DAB" w14:textId="77777777" w:rsidR="00A63D6F" w:rsidRDefault="00A63D6F">
            <w:pPr>
              <w:overflowPunct/>
              <w:autoSpaceDE/>
              <w:autoSpaceDN/>
              <w:adjustRightInd/>
              <w:spacing w:after="0"/>
              <w:rPr>
                <w:rFonts w:ascii="Arial" w:hAnsi="Arial" w:cs="Arial"/>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1056EF8D"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7230B34F"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515BDBA7" w14:textId="77777777" w:rsidR="00A63D6F" w:rsidRDefault="00A63D6F">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/24) </w:t>
            </w:r>
          </w:p>
        </w:tc>
        <w:tc>
          <w:tcPr>
            <w:tcW w:w="491" w:type="pct"/>
            <w:tcBorders>
              <w:top w:val="single" w:sz="4" w:space="0" w:color="auto"/>
              <w:left w:val="single" w:sz="4" w:space="0" w:color="auto"/>
              <w:bottom w:val="single" w:sz="4" w:space="0" w:color="auto"/>
              <w:right w:val="single" w:sz="4" w:space="0" w:color="auto"/>
            </w:tcBorders>
            <w:vAlign w:val="center"/>
          </w:tcPr>
          <w:p w14:paraId="4C067C8B" w14:textId="77777777" w:rsidR="00A63D6F" w:rsidRDefault="00A63D6F">
            <w:pPr>
              <w:spacing w:after="0"/>
              <w:jc w:val="center"/>
              <w:rPr>
                <w:rFonts w:ascii="Arial" w:hAnsi="Arial" w:cs="Arial"/>
                <w:sz w:val="18"/>
                <w:szCs w:val="18"/>
                <w:lang w:eastAsia="zh-TW"/>
              </w:rPr>
            </w:pPr>
          </w:p>
        </w:tc>
      </w:tr>
      <w:tr w:rsidR="00A63D6F" w14:paraId="08954557" w14:textId="77777777" w:rsidTr="00A63D6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0F0CEB" w14:textId="77777777" w:rsidR="00A63D6F" w:rsidRDefault="00A63D6F">
            <w:pPr>
              <w:pStyle w:val="TAN"/>
              <w:rPr>
                <w:lang w:eastAsia="en-US"/>
              </w:rPr>
            </w:pPr>
            <w:r>
              <w:rPr>
                <w:lang w:val="en-US"/>
              </w:rPr>
              <w:t>NOTE 1:</w:t>
            </w:r>
            <w:r>
              <w:rPr>
                <w:lang w:val="en-US"/>
              </w:rPr>
              <w:tab/>
              <w:t xml:space="preserve">Four Rx antenna ports shall be the baseline for this operating band except for two Rx vehicular UE and two Rx antenna port XR UEs indicating UE capability </w:t>
            </w:r>
            <w:r>
              <w:rPr>
                <w:i/>
                <w:iCs/>
                <w:lang w:val="en-US"/>
              </w:rPr>
              <w:t>supportOf2RxXR-r18</w:t>
            </w:r>
            <w:r>
              <w:rPr>
                <w:lang w:val="en-US"/>
              </w:rPr>
              <w:t xml:space="preserve">. Four Rx antenna ports for </w:t>
            </w:r>
            <w:r>
              <w:rPr>
                <w:lang w:val="en-US" w:eastAsia="zh-CN"/>
              </w:rPr>
              <w:t>(e)</w:t>
            </w:r>
            <w:r>
              <w:rPr>
                <w:lang w:val="en-US"/>
              </w:rPr>
              <w:t>RedCap UE is not supported for this operating band.</w:t>
            </w:r>
          </w:p>
          <w:p w14:paraId="176F7C6C" w14:textId="77777777" w:rsidR="00A63D6F" w:rsidRDefault="00A63D6F">
            <w:pPr>
              <w:pStyle w:val="TAN"/>
            </w:pPr>
            <w:r>
              <w:t>NOTE 2:</w:t>
            </w:r>
            <w:r>
              <w:tab/>
              <w:t>The transmitter shall be set to P</w:t>
            </w:r>
            <w:r>
              <w:rPr>
                <w:vertAlign w:val="subscript"/>
              </w:rPr>
              <w:t>UMAX</w:t>
            </w:r>
            <w:r>
              <w:t xml:space="preserve"> as defined in clause 6.2.4.</w:t>
            </w:r>
          </w:p>
          <w:p w14:paraId="2B050830" w14:textId="77777777" w:rsidR="00A63D6F" w:rsidRDefault="00A63D6F">
            <w:pPr>
              <w:pStyle w:val="TAN"/>
            </w:pPr>
            <w:r>
              <w:t>NOTE 3:</w:t>
            </w:r>
            <w:r>
              <w:tab/>
              <w:t>Void</w:t>
            </w:r>
          </w:p>
          <w:p w14:paraId="7B17E1D1" w14:textId="77777777" w:rsidR="00A63D6F" w:rsidRDefault="00A63D6F">
            <w:pPr>
              <w:pStyle w:val="TAN"/>
            </w:pPr>
            <w:r>
              <w:t>NOTE 4:</w:t>
            </w:r>
            <w:r>
              <w:tab/>
              <w:t>The requirement is modified by -0.5 dB when the assigned UE channel bandwidth is confined within 3300 - 3800 MHz.</w:t>
            </w:r>
          </w:p>
          <w:p w14:paraId="5E3EFA99" w14:textId="77777777" w:rsidR="00A63D6F" w:rsidRDefault="00A63D6F">
            <w:pPr>
              <w:pStyle w:val="TAN"/>
            </w:pPr>
            <w:r>
              <w:t>NOTE 5:</w:t>
            </w:r>
            <w:r>
              <w:tab/>
              <w:t>For these bandwidths, the minimum requirements are restricted to operation when carrier is configured as a downlink carrier part of CA configuration.</w:t>
            </w:r>
          </w:p>
          <w:p w14:paraId="31209A2C" w14:textId="77777777" w:rsidR="00A63D6F" w:rsidRDefault="00A63D6F">
            <w:pPr>
              <w:pStyle w:val="TAN"/>
            </w:pPr>
            <w:r>
              <w:t>NOTE 6:</w:t>
            </w:r>
            <w:r>
              <w:tab/>
              <w:t>Void</w:t>
            </w:r>
          </w:p>
          <w:p w14:paraId="4AC7549D" w14:textId="77777777" w:rsidR="00A63D6F" w:rsidRDefault="00A63D6F">
            <w:pPr>
              <w:pStyle w:val="TAN"/>
            </w:pPr>
            <w:r>
              <w:t>NOTE 7:</w:t>
            </w:r>
            <w:r>
              <w:tab/>
            </w:r>
            <w:r>
              <w:rPr>
                <w:rFonts w:cs="Arial"/>
                <w:szCs w:val="18"/>
              </w:rPr>
              <w:t>For SDL bands, the reference sensitivity requirements shall be verified by inter-band CA combinations with SDL band, which are supported by UE.</w:t>
            </w:r>
          </w:p>
          <w:p w14:paraId="5C05E193" w14:textId="77777777" w:rsidR="00A63D6F" w:rsidRDefault="00A63D6F">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p w14:paraId="68ABBCBC" w14:textId="77777777" w:rsidR="00A63D6F" w:rsidRDefault="00A63D6F">
            <w:pPr>
              <w:pStyle w:val="TAN"/>
            </w:pPr>
            <w:r>
              <w:t>NOTE 9:</w:t>
            </w:r>
            <w:r>
              <w:tab/>
              <w:t>Void.</w:t>
            </w:r>
          </w:p>
          <w:p w14:paraId="1F746D90" w14:textId="77777777" w:rsidR="00A63D6F" w:rsidRDefault="00A63D6F">
            <w:pPr>
              <w:pStyle w:val="TAN"/>
            </w:pPr>
            <w:r>
              <w:t>NOTE 10:</w:t>
            </w:r>
            <w:r>
              <w:tab/>
              <w:t>A UE may implement two RX antenna ports for band n104 when conditions are met. The exact conditions are FFS.</w:t>
            </w:r>
          </w:p>
          <w:p w14:paraId="509BEB0D" w14:textId="77777777" w:rsidR="00A63D6F" w:rsidRDefault="00A63D6F">
            <w:pPr>
              <w:pStyle w:val="TAN"/>
            </w:pPr>
            <w:r>
              <w:t xml:space="preserve">NOTE 11: </w:t>
            </w:r>
            <w:r>
              <w:rPr>
                <w:rFonts w:eastAsia="新細明體"/>
                <w:szCs w:val="18"/>
                <w:lang w:eastAsia="en-GB"/>
              </w:rPr>
              <w:t>Applies for DL channels for which channels edges are &gt; 15 MHz away from 2xF</w:t>
            </w:r>
            <w:r>
              <w:rPr>
                <w:rFonts w:eastAsia="新細明體"/>
                <w:szCs w:val="18"/>
                <w:vertAlign w:val="subscript"/>
                <w:lang w:eastAsia="en-GB"/>
              </w:rPr>
              <w:t xml:space="preserve">UL </w:t>
            </w:r>
            <w:r>
              <w:rPr>
                <w:rFonts w:eastAsia="新細明體"/>
                <w:szCs w:val="18"/>
                <w:lang w:eastAsia="en-GB"/>
              </w:rPr>
              <w:t>at 15 kHz SCS and &gt; 30 MHz away from 2xF</w:t>
            </w:r>
            <w:r>
              <w:rPr>
                <w:rFonts w:eastAsia="新細明體"/>
                <w:szCs w:val="18"/>
                <w:vertAlign w:val="subscript"/>
                <w:lang w:eastAsia="en-GB"/>
              </w:rPr>
              <w:t xml:space="preserve">UL </w:t>
            </w:r>
            <w:r>
              <w:rPr>
                <w:rFonts w:eastAsia="新細明體"/>
                <w:szCs w:val="18"/>
                <w:lang w:eastAsia="en-GB"/>
              </w:rPr>
              <w:t>at 30 kHz SCS. In case of UL second harmonic direct hit, the value is modified to -71.9 dBm for all channel bandwidths.</w:t>
            </w:r>
          </w:p>
        </w:tc>
      </w:tr>
      <w:bookmarkEnd w:id="19"/>
    </w:tbl>
    <w:p w14:paraId="6191D87F" w14:textId="77777777" w:rsidR="00A63D6F" w:rsidRDefault="00A63D6F" w:rsidP="00A63D6F">
      <w:pPr>
        <w:rPr>
          <w:rFonts w:eastAsia="DengXian"/>
          <w:lang w:eastAsia="zh-CN"/>
        </w:rPr>
      </w:pPr>
    </w:p>
    <w:p w14:paraId="2BE81A21" w14:textId="1733A479" w:rsidR="00946380" w:rsidRPr="008616E7" w:rsidRDefault="008616E7" w:rsidP="00A63D6F">
      <w:pPr>
        <w:rPr>
          <w:sz w:val="22"/>
          <w:szCs w:val="24"/>
          <w:lang w:val="x-none" w:eastAsia="zh-CN"/>
        </w:rPr>
      </w:pPr>
      <w:r w:rsidRPr="008616E7">
        <w:rPr>
          <w:sz w:val="22"/>
          <w:szCs w:val="24"/>
          <w:lang w:val="x-none" w:eastAsia="zh-CN"/>
        </w:rPr>
        <w:t xml:space="preserve">Regarding wider CBW in RX path (e.g., 200MHz within -100MHz ~ +100MHz covered by analog/digital circuits), it is necessary to study whether there would be performance impact in +50MHz ~ +100MHz and -50MHz ~ -100MHz </w:t>
      </w:r>
      <w:r w:rsidR="00987CCD">
        <w:rPr>
          <w:sz w:val="22"/>
          <w:szCs w:val="24"/>
          <w:lang w:val="x-none" w:eastAsia="zh-CN"/>
        </w:rPr>
        <w:t xml:space="preserve">frequency </w:t>
      </w:r>
      <w:r w:rsidRPr="008616E7">
        <w:rPr>
          <w:sz w:val="22"/>
          <w:szCs w:val="24"/>
          <w:lang w:val="x-none" w:eastAsia="zh-CN"/>
        </w:rPr>
        <w:t>range</w:t>
      </w:r>
      <w:r w:rsidR="00987CCD">
        <w:rPr>
          <w:sz w:val="22"/>
          <w:szCs w:val="24"/>
          <w:lang w:val="x-none" w:eastAsia="zh-CN"/>
        </w:rPr>
        <w:t>s</w:t>
      </w:r>
      <w:r w:rsidRPr="008616E7">
        <w:rPr>
          <w:sz w:val="22"/>
          <w:szCs w:val="24"/>
          <w:lang w:val="x-none" w:eastAsia="zh-CN"/>
        </w:rPr>
        <w:t xml:space="preserve">. If there is performance impact after study, it may be needed to add delta values associated with wider CBW to TDD-band REFSENS equation.  </w:t>
      </w:r>
    </w:p>
    <w:p w14:paraId="5880D1B4" w14:textId="77777777" w:rsidR="00730095" w:rsidRDefault="00730095" w:rsidP="00730095">
      <w:pPr>
        <w:pStyle w:val="a5"/>
        <w:rPr>
          <w:sz w:val="22"/>
          <w:szCs w:val="22"/>
        </w:rPr>
      </w:pPr>
      <w:r>
        <w:rPr>
          <w:sz w:val="22"/>
          <w:szCs w:val="22"/>
        </w:rPr>
        <w:t>Proposal 1: As for deriving 6G TDD band wider CBW (e.g., &gt;100MHz) REFSENS, discuss whether the 5G TDD band REFSENS equation could be a starting point with modification (e.g., consider performance impact due to wider CBW).</w:t>
      </w:r>
    </w:p>
    <w:p w14:paraId="48C53632" w14:textId="77777777" w:rsidR="00A63D6F" w:rsidRDefault="00A63D6F" w:rsidP="00A63D6F">
      <w:pPr>
        <w:rPr>
          <w:b/>
          <w:sz w:val="22"/>
          <w:szCs w:val="22"/>
          <w:lang w:eastAsia="en-GB"/>
        </w:rPr>
      </w:pPr>
      <w:r>
        <w:rPr>
          <w:b/>
          <w:sz w:val="22"/>
          <w:szCs w:val="22"/>
          <w:lang w:eastAsia="en-GB"/>
        </w:rPr>
        <w:t>Proposal 2: The 5G ΔR</w:t>
      </w:r>
      <w:r>
        <w:rPr>
          <w:b/>
          <w:sz w:val="22"/>
          <w:szCs w:val="22"/>
          <w:vertAlign w:val="subscript"/>
          <w:lang w:eastAsia="en-GB"/>
        </w:rPr>
        <w:t>IB,c</w:t>
      </w:r>
      <w:r>
        <w:rPr>
          <w:b/>
          <w:sz w:val="22"/>
          <w:szCs w:val="22"/>
          <w:lang w:eastAsia="en-GB"/>
        </w:rPr>
        <w:t xml:space="preserve"> usage shall be kept for 6G CA. For a 6G UE supporting CA, the minimum requirement for single-carrier reference sensitivity shall be increased by the amount given by ΔR</w:t>
      </w:r>
      <w:r>
        <w:rPr>
          <w:b/>
          <w:sz w:val="22"/>
          <w:szCs w:val="22"/>
          <w:vertAlign w:val="subscript"/>
          <w:lang w:eastAsia="en-GB"/>
        </w:rPr>
        <w:t>IB,c</w:t>
      </w:r>
      <w:r>
        <w:rPr>
          <w:b/>
          <w:sz w:val="22"/>
          <w:szCs w:val="22"/>
          <w:lang w:eastAsia="en-GB"/>
        </w:rPr>
        <w:t xml:space="preserve"> specified in 6G. </w:t>
      </w:r>
    </w:p>
    <w:p w14:paraId="598185B8" w14:textId="77777777" w:rsidR="00DF5A10" w:rsidRDefault="00DF5A10" w:rsidP="00DF5A10">
      <w:pPr>
        <w:rPr>
          <w:b/>
          <w:sz w:val="22"/>
          <w:szCs w:val="22"/>
          <w:lang w:eastAsia="en-GB"/>
        </w:rPr>
      </w:pPr>
      <w:r>
        <w:rPr>
          <w:b/>
          <w:sz w:val="22"/>
          <w:szCs w:val="22"/>
          <w:lang w:eastAsia="en-GB"/>
        </w:rPr>
        <w:t>Proposal 3: Regarding HPUE self-interference REFSENS RSD issue in FDD bands, discuss whether it would be proper to study RSD mitigation.</w:t>
      </w:r>
    </w:p>
    <w:p w14:paraId="5E428E2B" w14:textId="77777777" w:rsidR="00DF5A10" w:rsidRDefault="00DF5A10" w:rsidP="00A63D6F">
      <w:pPr>
        <w:rPr>
          <w:b/>
          <w:sz w:val="22"/>
          <w:szCs w:val="22"/>
          <w:lang w:eastAsia="en-GB"/>
        </w:rPr>
      </w:pPr>
    </w:p>
    <w:p w14:paraId="4164ABFA" w14:textId="77777777" w:rsidR="003530DC" w:rsidRDefault="003530DC" w:rsidP="003530DC">
      <w:pPr>
        <w:rPr>
          <w:rFonts w:eastAsiaTheme="minorEastAsia"/>
        </w:rPr>
      </w:pPr>
    </w:p>
    <w:p w14:paraId="4E266E63" w14:textId="743AE534" w:rsidR="003530DC" w:rsidRPr="00D46912" w:rsidRDefault="00125B37" w:rsidP="00D46912">
      <w:pPr>
        <w:pStyle w:val="1"/>
      </w:pPr>
      <w:r w:rsidRPr="00AA691A">
        <w:lastRenderedPageBreak/>
        <w:t>5</w:t>
      </w:r>
      <w:r w:rsidR="003530DC" w:rsidRPr="00AA691A">
        <w:tab/>
      </w:r>
      <w:r w:rsidR="003530DC" w:rsidRPr="00D46912">
        <w:t>Topic #7: Frequency range between FR1 and FR2-1</w:t>
      </w:r>
      <w:r w:rsidR="004A3BC1" w:rsidRPr="00D46912">
        <w:t xml:space="preserve"> </w:t>
      </w:r>
    </w:p>
    <w:tbl>
      <w:tblPr>
        <w:tblStyle w:val="aff5"/>
        <w:tblW w:w="0" w:type="auto"/>
        <w:tblLook w:val="04A0" w:firstRow="1" w:lastRow="0" w:firstColumn="1" w:lastColumn="0" w:noHBand="0" w:noVBand="1"/>
      </w:tblPr>
      <w:tblGrid>
        <w:gridCol w:w="9629"/>
      </w:tblGrid>
      <w:tr w:rsidR="00EB6F63" w14:paraId="71CAC0B9" w14:textId="77777777" w:rsidTr="00EB6F63">
        <w:tc>
          <w:tcPr>
            <w:tcW w:w="9629" w:type="dxa"/>
            <w:tcBorders>
              <w:top w:val="single" w:sz="4" w:space="0" w:color="auto"/>
              <w:left w:val="single" w:sz="4" w:space="0" w:color="auto"/>
              <w:bottom w:val="single" w:sz="4" w:space="0" w:color="auto"/>
              <w:right w:val="single" w:sz="4" w:space="0" w:color="auto"/>
            </w:tcBorders>
          </w:tcPr>
          <w:p w14:paraId="7F21A49A" w14:textId="77777777" w:rsidR="00B17E45" w:rsidRDefault="00B17E45" w:rsidP="00B17E45">
            <w:pPr>
              <w:rPr>
                <w:rFonts w:eastAsia="新細明體"/>
                <w:lang w:val="en-US" w:eastAsia="zh-TW"/>
              </w:rPr>
            </w:pPr>
            <w:r>
              <w:rPr>
                <w:rFonts w:eastAsia="新細明體"/>
                <w:lang w:val="en-US" w:eastAsia="zh-TW"/>
              </w:rPr>
              <w:t xml:space="preserve">RAN4#116Bis WF </w:t>
            </w:r>
          </w:p>
          <w:p w14:paraId="23669B4F" w14:textId="77777777" w:rsidR="00AE6868" w:rsidRDefault="00AE6868" w:rsidP="00AE6868">
            <w:pPr>
              <w:pStyle w:val="aff0"/>
              <w:numPr>
                <w:ilvl w:val="0"/>
                <w:numId w:val="158"/>
              </w:numPr>
              <w:overflowPunct/>
              <w:autoSpaceDE/>
              <w:adjustRightInd/>
              <w:spacing w:after="120"/>
              <w:ind w:left="720"/>
              <w:textAlignment w:val="auto"/>
              <w:rPr>
                <w:rFonts w:eastAsia="SimSun"/>
                <w:szCs w:val="24"/>
                <w:lang w:eastAsia="zh-CN"/>
              </w:rPr>
            </w:pPr>
            <w:r>
              <w:rPr>
                <w:rFonts w:eastAsia="SimSun"/>
                <w:szCs w:val="24"/>
                <w:lang w:eastAsia="zh-CN"/>
              </w:rPr>
              <w:t>Agreements</w:t>
            </w:r>
          </w:p>
          <w:p w14:paraId="5B79FC23" w14:textId="283D9467" w:rsidR="00EB6F63" w:rsidRPr="00AE6868" w:rsidRDefault="00AE6868" w:rsidP="00AE6868">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Study UE RF front end characteristics considering potential differences between e.g. frequencies around 7 GHz and around 15 GHz.</w:t>
            </w:r>
          </w:p>
        </w:tc>
      </w:tr>
    </w:tbl>
    <w:p w14:paraId="0A507CA3" w14:textId="77777777" w:rsidR="00EB6F63" w:rsidRDefault="00EB6F63" w:rsidP="00EB6F63">
      <w:pPr>
        <w:rPr>
          <w:rFonts w:eastAsia="Malgun Gothic"/>
          <w:lang w:eastAsia="ko-KR"/>
        </w:rPr>
      </w:pPr>
    </w:p>
    <w:p w14:paraId="0623E1F5" w14:textId="27F7EE1B" w:rsidR="002F7B63" w:rsidRDefault="002F7B63" w:rsidP="00EB6F63">
      <w:pPr>
        <w:rPr>
          <w:rFonts w:eastAsia="Malgun Gothic"/>
          <w:lang w:eastAsia="ko-KR"/>
        </w:rPr>
      </w:pPr>
      <w:r>
        <w:rPr>
          <w:rFonts w:eastAsia="Malgun Gothic" w:hint="eastAsia"/>
          <w:lang w:eastAsia="ko-KR"/>
        </w:rPr>
        <w:t>In this section, we provided some different points between 7Ghz RF</w:t>
      </w:r>
      <w:r w:rsidR="00395F99">
        <w:rPr>
          <w:rFonts w:eastAsia="Malgun Gothic" w:hint="eastAsia"/>
          <w:lang w:eastAsia="ko-KR"/>
        </w:rPr>
        <w:t>-</w:t>
      </w:r>
      <w:r>
        <w:rPr>
          <w:rFonts w:eastAsia="Malgun Gothic" w:hint="eastAsia"/>
          <w:lang w:eastAsia="ko-KR"/>
        </w:rPr>
        <w:t>FE design and 15GHz RF</w:t>
      </w:r>
      <w:r w:rsidR="00395F99">
        <w:rPr>
          <w:rFonts w:eastAsia="Malgun Gothic" w:hint="eastAsia"/>
          <w:lang w:eastAsia="ko-KR"/>
        </w:rPr>
        <w:t>-</w:t>
      </w:r>
      <w:r>
        <w:rPr>
          <w:rFonts w:eastAsia="Malgun Gothic" w:hint="eastAsia"/>
          <w:lang w:eastAsia="ko-KR"/>
        </w:rPr>
        <w:t xml:space="preserve">FE design to compensate </w:t>
      </w:r>
      <w:r w:rsidR="00395F99">
        <w:rPr>
          <w:rFonts w:eastAsia="Malgun Gothic"/>
          <w:lang w:eastAsia="ko-KR"/>
        </w:rPr>
        <w:t>each</w:t>
      </w:r>
      <w:r>
        <w:rPr>
          <w:rFonts w:eastAsia="Malgun Gothic" w:hint="eastAsia"/>
          <w:lang w:eastAsia="ko-KR"/>
        </w:rPr>
        <w:t xml:space="preserve"> channel characteristics based on the TR38.901</w:t>
      </w:r>
      <w:r w:rsidR="00E40151">
        <w:rPr>
          <w:rFonts w:eastAsia="Malgun Gothic" w:hint="eastAsia"/>
          <w:lang w:eastAsia="ko-KR"/>
        </w:rPr>
        <w:t xml:space="preserve"> and TR38.820</w:t>
      </w:r>
      <w:r>
        <w:rPr>
          <w:rFonts w:eastAsia="Malgun Gothic" w:hint="eastAsia"/>
          <w:lang w:eastAsia="ko-KR"/>
        </w:rPr>
        <w:t xml:space="preserve"> for</w:t>
      </w:r>
      <w:r w:rsidR="00E40151">
        <w:rPr>
          <w:rFonts w:eastAsia="Malgun Gothic" w:hint="eastAsia"/>
          <w:lang w:eastAsia="ko-KR"/>
        </w:rPr>
        <w:t xml:space="preserve"> 7-24GHz study.</w:t>
      </w:r>
      <w:r>
        <w:rPr>
          <w:rFonts w:eastAsia="Malgun Gothic" w:hint="eastAsia"/>
          <w:lang w:eastAsia="ko-KR"/>
        </w:rPr>
        <w:t xml:space="preserve"> </w:t>
      </w:r>
    </w:p>
    <w:p w14:paraId="645D1FF3" w14:textId="068082B1" w:rsidR="002F7B63" w:rsidRDefault="002F7B63" w:rsidP="00E40151">
      <w:pPr>
        <w:pStyle w:val="a5"/>
        <w:jc w:val="center"/>
        <w:rPr>
          <w:rFonts w:eastAsia="Malgun Gothic"/>
          <w:sz w:val="22"/>
          <w:szCs w:val="22"/>
          <w:lang w:eastAsia="ko-KR"/>
        </w:rPr>
      </w:pPr>
      <w:r>
        <w:rPr>
          <w:rFonts w:eastAsia="Malgun Gothic"/>
          <w:noProof/>
          <w:lang w:eastAsia="ko-KR"/>
        </w:rPr>
        <w:drawing>
          <wp:inline distT="0" distB="0" distL="0" distR="0" wp14:anchorId="1B488C44" wp14:editId="0EE87295">
            <wp:extent cx="1878330" cy="1758315"/>
            <wp:effectExtent l="0" t="0" r="7620" b="0"/>
            <wp:docPr id="62773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8330" cy="1758315"/>
                    </a:xfrm>
                    <a:prstGeom prst="rect">
                      <a:avLst/>
                    </a:prstGeom>
                    <a:noFill/>
                    <a:ln>
                      <a:noFill/>
                    </a:ln>
                  </pic:spPr>
                </pic:pic>
              </a:graphicData>
            </a:graphic>
          </wp:inline>
        </w:drawing>
      </w:r>
      <w:r>
        <w:rPr>
          <w:rFonts w:eastAsia="Malgun Gothic"/>
          <w:noProof/>
          <w:lang w:eastAsia="ko-KR"/>
        </w:rPr>
        <w:drawing>
          <wp:inline distT="0" distB="0" distL="0" distR="0" wp14:anchorId="4939D156" wp14:editId="58CD93BA">
            <wp:extent cx="1737360" cy="1758315"/>
            <wp:effectExtent l="0" t="0" r="0" b="0"/>
            <wp:docPr id="161344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r>
        <w:rPr>
          <w:rFonts w:eastAsia="Malgun Gothic"/>
          <w:noProof/>
          <w:lang w:eastAsia="ko-KR"/>
        </w:rPr>
        <w:drawing>
          <wp:inline distT="0" distB="0" distL="0" distR="0" wp14:anchorId="4A20B8C4" wp14:editId="03FB21D0">
            <wp:extent cx="1737360" cy="1758315"/>
            <wp:effectExtent l="0" t="0" r="0" b="0"/>
            <wp:docPr id="7785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p>
    <w:p w14:paraId="64E02BB0" w14:textId="05E70E05" w:rsidR="00E40151" w:rsidRPr="00125B37" w:rsidRDefault="00395F99" w:rsidP="00125B37">
      <w:pPr>
        <w:jc w:val="center"/>
        <w:rPr>
          <w:rFonts w:eastAsia="Malgun Gothic"/>
          <w:bCs/>
          <w:lang w:eastAsia="ko-KR"/>
        </w:rPr>
      </w:pPr>
      <w:r w:rsidRPr="00125B37">
        <w:rPr>
          <w:rFonts w:eastAsia="Malgun Gothic"/>
          <w:b/>
          <w:bCs/>
          <w:lang w:eastAsia="ko-KR"/>
        </w:rPr>
        <w:t>Figure 1: Channel loss characteristics according to operating frequency at 3.5GHz, 7GHz and 15GHz</w:t>
      </w:r>
    </w:p>
    <w:p w14:paraId="7F6D5DC0" w14:textId="0178B0D8" w:rsidR="002F7B63" w:rsidRPr="00125B37" w:rsidRDefault="00395F99" w:rsidP="00125B37">
      <w:pPr>
        <w:rPr>
          <w:rFonts w:eastAsia="Malgun Gothic"/>
          <w:lang w:eastAsia="ko-KR"/>
        </w:rPr>
      </w:pPr>
      <w:r w:rsidRPr="00125B37">
        <w:rPr>
          <w:rFonts w:eastAsia="Malgun Gothic"/>
          <w:lang w:eastAsia="ko-KR"/>
        </w:rPr>
        <w:t xml:space="preserve">From the </w:t>
      </w:r>
      <w:r w:rsidR="00FE0C9A">
        <w:rPr>
          <w:rFonts w:eastAsia="Malgun Gothic" w:hint="eastAsia"/>
          <w:lang w:eastAsia="ko-KR"/>
        </w:rPr>
        <w:t>F</w:t>
      </w:r>
      <w:r w:rsidRPr="00125B37">
        <w:rPr>
          <w:rFonts w:eastAsia="Malgun Gothic"/>
          <w:lang w:eastAsia="ko-KR"/>
        </w:rPr>
        <w:t>igure</w:t>
      </w:r>
      <w:r w:rsidR="00FE0C9A">
        <w:rPr>
          <w:rFonts w:eastAsia="Malgun Gothic" w:hint="eastAsia"/>
          <w:lang w:eastAsia="ko-KR"/>
        </w:rPr>
        <w:t xml:space="preserve"> 1</w:t>
      </w:r>
      <w:r w:rsidRPr="00125B37">
        <w:rPr>
          <w:rFonts w:eastAsia="Malgun Gothic"/>
          <w:lang w:eastAsia="ko-KR"/>
        </w:rPr>
        <w:t xml:space="preserve">, the worst </w:t>
      </w:r>
      <w:r w:rsidR="00FE0C9A">
        <w:rPr>
          <w:rFonts w:eastAsia="Malgun Gothic" w:hint="eastAsia"/>
          <w:lang w:eastAsia="ko-KR"/>
        </w:rPr>
        <w:t xml:space="preserve">DL </w:t>
      </w:r>
      <w:r w:rsidRPr="00125B37">
        <w:rPr>
          <w:rFonts w:eastAsia="Malgun Gothic"/>
          <w:lang w:eastAsia="ko-KR"/>
        </w:rPr>
        <w:t>50% C</w:t>
      </w:r>
      <w:r w:rsidR="002F7B63" w:rsidRPr="00125B37">
        <w:rPr>
          <w:rFonts w:eastAsia="Malgun Gothic"/>
          <w:lang w:eastAsia="ko-KR"/>
        </w:rPr>
        <w:t>DF RSRP delta</w:t>
      </w:r>
      <w:r w:rsidRPr="00125B37">
        <w:rPr>
          <w:rFonts w:eastAsia="Malgun Gothic"/>
          <w:lang w:eastAsia="ko-KR"/>
        </w:rPr>
        <w:t xml:space="preserve"> levels</w:t>
      </w:r>
      <w:r w:rsidR="00FE0C9A">
        <w:rPr>
          <w:rFonts w:eastAsia="Malgun Gothic" w:hint="eastAsia"/>
          <w:lang w:eastAsia="ko-KR"/>
        </w:rPr>
        <w:t xml:space="preserve"> (channel loss terms)</w:t>
      </w:r>
      <w:r w:rsidR="002F7B63" w:rsidRPr="00125B37">
        <w:rPr>
          <w:rFonts w:eastAsia="Malgun Gothic"/>
          <w:lang w:eastAsia="ko-KR"/>
        </w:rPr>
        <w:t xml:space="preserve"> in Dense Urban deployment scenario</w:t>
      </w:r>
      <w:r w:rsidRPr="00125B37">
        <w:rPr>
          <w:rFonts w:eastAsia="Malgun Gothic"/>
          <w:lang w:eastAsia="ko-KR"/>
        </w:rPr>
        <w:t xml:space="preserve"> is about</w:t>
      </w:r>
      <w:r w:rsidR="002F7B63" w:rsidRPr="00125B37">
        <w:rPr>
          <w:rFonts w:eastAsia="Malgun Gothic"/>
          <w:lang w:eastAsia="ko-KR"/>
        </w:rPr>
        <w:t xml:space="preserve"> 7.4dB for 7GHz</w:t>
      </w:r>
      <w:r w:rsidRPr="00125B37">
        <w:rPr>
          <w:rFonts w:eastAsia="Malgun Gothic"/>
          <w:lang w:eastAsia="ko-KR"/>
        </w:rPr>
        <w:t xml:space="preserve"> from 3.5GHz and</w:t>
      </w:r>
      <w:r w:rsidR="002F7B63" w:rsidRPr="00125B37">
        <w:rPr>
          <w:rFonts w:eastAsia="Malgun Gothic"/>
          <w:lang w:eastAsia="ko-KR"/>
        </w:rPr>
        <w:t xml:space="preserve"> 14.8dB for 1</w:t>
      </w:r>
      <w:r w:rsidRPr="00125B37">
        <w:rPr>
          <w:rFonts w:eastAsia="Malgun Gothic"/>
          <w:lang w:eastAsia="ko-KR"/>
        </w:rPr>
        <w:t xml:space="preserve">5 </w:t>
      </w:r>
      <w:r w:rsidR="002F7B63" w:rsidRPr="00125B37">
        <w:rPr>
          <w:rFonts w:eastAsia="Malgun Gothic"/>
          <w:lang w:eastAsia="ko-KR"/>
        </w:rPr>
        <w:t>GHz</w:t>
      </w:r>
      <w:r w:rsidRPr="00125B37">
        <w:rPr>
          <w:rFonts w:eastAsia="Malgun Gothic"/>
          <w:lang w:eastAsia="ko-KR"/>
        </w:rPr>
        <w:t xml:space="preserve"> from 3.5GHz.</w:t>
      </w:r>
      <w:r w:rsidR="00FE0C9A">
        <w:rPr>
          <w:rFonts w:eastAsia="Malgun Gothic" w:hint="eastAsia"/>
          <w:lang w:eastAsia="ko-KR"/>
        </w:rPr>
        <w:t xml:space="preserve"> </w:t>
      </w:r>
      <w:r w:rsidR="00FE0C9A">
        <w:rPr>
          <w:rFonts w:eastAsia="Malgun Gothic"/>
          <w:lang w:eastAsia="ko-KR"/>
        </w:rPr>
        <w:t>Also,</w:t>
      </w:r>
      <w:r w:rsidR="00FE0C9A">
        <w:rPr>
          <w:rFonts w:eastAsia="Malgun Gothic" w:hint="eastAsia"/>
          <w:lang w:eastAsia="ko-KR"/>
        </w:rPr>
        <w:t xml:space="preserve"> the following penetration loss term should be considered to maintain the same coverage as target Downlink/uplink coverage in 3.5GHz.</w:t>
      </w:r>
    </w:p>
    <w:p w14:paraId="21B2812B" w14:textId="28FE19DC" w:rsidR="002F7B63" w:rsidRDefault="002F7B63" w:rsidP="002F7B63">
      <w:pPr>
        <w:pStyle w:val="a5"/>
        <w:numPr>
          <w:ilvl w:val="1"/>
          <w:numId w:val="164"/>
        </w:numPr>
        <w:textAlignment w:val="auto"/>
        <w:rPr>
          <w:rFonts w:eastAsia="Malgun Gothic"/>
          <w:sz w:val="22"/>
          <w:szCs w:val="22"/>
          <w:lang w:val="en-US" w:eastAsia="ko-KR"/>
        </w:rPr>
      </w:pPr>
      <w:r>
        <w:rPr>
          <w:rFonts w:eastAsia="Malgun Gothic"/>
          <w:bCs/>
          <w:sz w:val="22"/>
          <w:szCs w:val="22"/>
          <w:lang w:val="en-US" w:eastAsia="ko-KR"/>
        </w:rPr>
        <w:t>7G</w:t>
      </w:r>
      <w:r w:rsidR="00FE0C9A">
        <w:rPr>
          <w:rFonts w:eastAsia="Malgun Gothic" w:hint="eastAsia"/>
          <w:bCs/>
          <w:sz w:val="22"/>
          <w:szCs w:val="22"/>
          <w:lang w:val="en-US" w:eastAsia="ko-KR"/>
        </w:rPr>
        <w:t xml:space="preserve"> </w:t>
      </w:r>
      <w:r w:rsidR="00FE0C9A">
        <w:rPr>
          <w:rFonts w:eastAsia="Malgun Gothic"/>
          <w:bCs/>
          <w:sz w:val="22"/>
          <w:szCs w:val="22"/>
          <w:lang w:val="en-US" w:eastAsia="ko-KR"/>
        </w:rPr>
        <w:t>total</w:t>
      </w:r>
      <w:r w:rsidR="00FE0C9A">
        <w:rPr>
          <w:rFonts w:eastAsia="Malgun Gothic" w:hint="eastAsia"/>
          <w:bCs/>
          <w:sz w:val="22"/>
          <w:szCs w:val="22"/>
          <w:lang w:val="en-US" w:eastAsia="ko-KR"/>
        </w:rPr>
        <w:t xml:space="preserve"> loss term</w:t>
      </w:r>
      <w:r>
        <w:rPr>
          <w:rFonts w:eastAsia="Malgun Gothic"/>
          <w:bCs/>
          <w:sz w:val="22"/>
          <w:szCs w:val="22"/>
          <w:lang w:val="en-US" w:eastAsia="ko-KR"/>
        </w:rPr>
        <w:t xml:space="preserve">: </w:t>
      </w:r>
      <w:r w:rsidR="00FE0C9A">
        <w:rPr>
          <w:rFonts w:eastAsia="Malgun Gothic" w:hint="eastAsia"/>
          <w:bCs/>
          <w:sz w:val="22"/>
          <w:szCs w:val="22"/>
          <w:lang w:val="en-US" w:eastAsia="ko-KR"/>
        </w:rPr>
        <w:t>12 dB = F</w:t>
      </w:r>
      <w:r>
        <w:rPr>
          <w:rFonts w:eastAsia="Malgun Gothic"/>
          <w:bCs/>
          <w:sz w:val="22"/>
          <w:szCs w:val="22"/>
          <w:lang w:val="en-US" w:eastAsia="ko-KR"/>
        </w:rPr>
        <w:t xml:space="preserve">requency loss of </w:t>
      </w:r>
      <w:r w:rsidR="00FE0C9A">
        <w:rPr>
          <w:rFonts w:eastAsia="Malgun Gothic" w:hint="eastAsia"/>
          <w:bCs/>
          <w:sz w:val="22"/>
          <w:szCs w:val="22"/>
          <w:lang w:val="en-US" w:eastAsia="ko-KR"/>
        </w:rPr>
        <w:t>7</w:t>
      </w:r>
      <w:r>
        <w:rPr>
          <w:rFonts w:eastAsia="Malgun Gothic"/>
          <w:bCs/>
          <w:sz w:val="22"/>
          <w:szCs w:val="22"/>
          <w:lang w:val="en-US" w:eastAsia="ko-KR"/>
        </w:rPr>
        <w:t xml:space="preserve">dB </w:t>
      </w:r>
      <w:r w:rsidR="00FE0C9A">
        <w:rPr>
          <w:rFonts w:eastAsia="Malgun Gothic" w:hint="eastAsia"/>
          <w:bCs/>
          <w:sz w:val="22"/>
          <w:szCs w:val="22"/>
          <w:lang w:val="en-US" w:eastAsia="ko-KR"/>
        </w:rPr>
        <w:t>+ P</w:t>
      </w:r>
      <w:r>
        <w:rPr>
          <w:rFonts w:eastAsia="Malgun Gothic"/>
          <w:bCs/>
          <w:sz w:val="22"/>
          <w:szCs w:val="22"/>
          <w:lang w:val="en-US" w:eastAsia="ko-KR"/>
        </w:rPr>
        <w:t>enetration loss</w:t>
      </w:r>
      <w:r w:rsidR="00FE0C9A">
        <w:rPr>
          <w:rFonts w:eastAsia="Malgun Gothic" w:hint="eastAsia"/>
          <w:bCs/>
          <w:sz w:val="22"/>
          <w:szCs w:val="22"/>
          <w:lang w:val="en-US" w:eastAsia="ko-KR"/>
        </w:rPr>
        <w:t xml:space="preserve"> of</w:t>
      </w:r>
      <w:r>
        <w:rPr>
          <w:rFonts w:eastAsia="Malgun Gothic"/>
          <w:bCs/>
          <w:sz w:val="22"/>
          <w:szCs w:val="22"/>
          <w:lang w:val="en-US" w:eastAsia="ko-KR"/>
        </w:rPr>
        <w:t xml:space="preserve"> 5dB.</w:t>
      </w:r>
    </w:p>
    <w:p w14:paraId="5812102F" w14:textId="24FD6C07" w:rsidR="002F7B63" w:rsidRPr="00FE0C9A" w:rsidRDefault="00FE0C9A" w:rsidP="00FE0C9A">
      <w:pPr>
        <w:pStyle w:val="a5"/>
        <w:numPr>
          <w:ilvl w:val="1"/>
          <w:numId w:val="164"/>
        </w:numPr>
        <w:textAlignment w:val="auto"/>
        <w:rPr>
          <w:rFonts w:eastAsia="Malgun Gothic"/>
          <w:sz w:val="22"/>
          <w:szCs w:val="22"/>
          <w:lang w:val="en-US" w:eastAsia="ko-KR"/>
        </w:rPr>
      </w:pPr>
      <w:r>
        <w:rPr>
          <w:rFonts w:eastAsia="Malgun Gothic" w:hint="eastAsia"/>
          <w:bCs/>
          <w:sz w:val="22"/>
          <w:szCs w:val="22"/>
          <w:lang w:val="en-US" w:eastAsia="ko-KR"/>
        </w:rPr>
        <w:t>15</w:t>
      </w:r>
      <w:r>
        <w:rPr>
          <w:rFonts w:eastAsia="Malgun Gothic"/>
          <w:bCs/>
          <w:sz w:val="22"/>
          <w:szCs w:val="22"/>
          <w:lang w:val="en-US" w:eastAsia="ko-KR"/>
        </w:rPr>
        <w:t xml:space="preserve">G total loss term: </w:t>
      </w:r>
      <w:r>
        <w:rPr>
          <w:rFonts w:eastAsia="Malgun Gothic" w:hint="eastAsia"/>
          <w:bCs/>
          <w:sz w:val="22"/>
          <w:szCs w:val="22"/>
          <w:lang w:val="en-US" w:eastAsia="ko-KR"/>
        </w:rPr>
        <w:t>22</w:t>
      </w:r>
      <w:r>
        <w:rPr>
          <w:rFonts w:eastAsia="Malgun Gothic"/>
          <w:bCs/>
          <w:sz w:val="22"/>
          <w:szCs w:val="22"/>
          <w:lang w:val="en-US" w:eastAsia="ko-KR"/>
        </w:rPr>
        <w:t xml:space="preserve"> dB = Frequency loss of </w:t>
      </w:r>
      <w:r>
        <w:rPr>
          <w:rFonts w:eastAsia="Malgun Gothic" w:hint="eastAsia"/>
          <w:bCs/>
          <w:sz w:val="22"/>
          <w:szCs w:val="22"/>
          <w:lang w:val="en-US" w:eastAsia="ko-KR"/>
        </w:rPr>
        <w:t>15</w:t>
      </w:r>
      <w:r>
        <w:rPr>
          <w:rFonts w:eastAsia="Malgun Gothic"/>
          <w:bCs/>
          <w:sz w:val="22"/>
          <w:szCs w:val="22"/>
          <w:lang w:val="en-US" w:eastAsia="ko-KR"/>
        </w:rPr>
        <w:t xml:space="preserve">dB + Penetration loss of </w:t>
      </w:r>
      <w:r>
        <w:rPr>
          <w:rFonts w:eastAsia="Malgun Gothic" w:hint="eastAsia"/>
          <w:bCs/>
          <w:sz w:val="22"/>
          <w:szCs w:val="22"/>
          <w:lang w:val="en-US" w:eastAsia="ko-KR"/>
        </w:rPr>
        <w:t>7</w:t>
      </w:r>
      <w:r>
        <w:rPr>
          <w:rFonts w:eastAsia="Malgun Gothic"/>
          <w:bCs/>
          <w:sz w:val="22"/>
          <w:szCs w:val="22"/>
          <w:lang w:val="en-US" w:eastAsia="ko-KR"/>
        </w:rPr>
        <w:t>dB.</w:t>
      </w:r>
    </w:p>
    <w:p w14:paraId="4803B271" w14:textId="0D17F37E" w:rsidR="002F7B63" w:rsidRPr="00125B37" w:rsidRDefault="00FE0C9A" w:rsidP="00125B37">
      <w:pPr>
        <w:rPr>
          <w:rFonts w:eastAsia="Malgun Gothic"/>
          <w:lang w:eastAsia="ko-KR"/>
        </w:rPr>
      </w:pPr>
      <w:r>
        <w:rPr>
          <w:rFonts w:eastAsia="Malgun Gothic" w:hint="eastAsia"/>
          <w:lang w:eastAsia="ko-KR"/>
        </w:rPr>
        <w:t>Based on the above observation, the required</w:t>
      </w:r>
      <w:r w:rsidR="002F7B63" w:rsidRPr="00125B37">
        <w:rPr>
          <w:rFonts w:eastAsia="Malgun Gothic"/>
          <w:lang w:eastAsia="ko-KR"/>
        </w:rPr>
        <w:t xml:space="preserve"> base station </w:t>
      </w:r>
      <w:r>
        <w:rPr>
          <w:rFonts w:eastAsia="Malgun Gothic" w:hint="eastAsia"/>
          <w:lang w:eastAsia="ko-KR"/>
        </w:rPr>
        <w:t>antenna elements</w:t>
      </w:r>
      <w:r w:rsidR="009673EC">
        <w:rPr>
          <w:rFonts w:eastAsia="Malgun Gothic" w:hint="eastAsia"/>
          <w:lang w:eastAsia="ko-KR"/>
        </w:rPr>
        <w:t>, UE Tx/Rx antennas, wide CBW and high order modulation</w:t>
      </w:r>
      <w:r>
        <w:rPr>
          <w:rFonts w:eastAsia="Malgun Gothic" w:hint="eastAsia"/>
          <w:lang w:eastAsia="ko-KR"/>
        </w:rPr>
        <w:t xml:space="preserve"> </w:t>
      </w:r>
      <w:r w:rsidR="009673EC">
        <w:rPr>
          <w:rFonts w:eastAsia="Malgun Gothic" w:hint="eastAsia"/>
          <w:lang w:eastAsia="ko-KR"/>
        </w:rPr>
        <w:t>could</w:t>
      </w:r>
      <w:r>
        <w:rPr>
          <w:rFonts w:eastAsia="Malgun Gothic" w:hint="eastAsia"/>
          <w:lang w:eastAsia="ko-KR"/>
        </w:rPr>
        <w:t xml:space="preserve"> be </w:t>
      </w:r>
      <w:r w:rsidR="009673EC">
        <w:rPr>
          <w:rFonts w:eastAsia="Malgun Gothic" w:hint="eastAsia"/>
          <w:lang w:eastAsia="ko-KR"/>
        </w:rPr>
        <w:t>improved</w:t>
      </w:r>
      <w:r w:rsidR="002F7B63" w:rsidRPr="00125B37">
        <w:rPr>
          <w:rFonts w:eastAsia="Malgun Gothic"/>
          <w:lang w:eastAsia="ko-KR"/>
        </w:rPr>
        <w:t xml:space="preserve"> to maintain the same coverage a</w:t>
      </w:r>
      <w:r>
        <w:rPr>
          <w:rFonts w:eastAsia="Malgun Gothic" w:hint="eastAsia"/>
          <w:lang w:eastAsia="ko-KR"/>
        </w:rPr>
        <w:t>t</w:t>
      </w:r>
      <w:r w:rsidR="002F7B63" w:rsidRPr="00125B37">
        <w:rPr>
          <w:rFonts w:eastAsia="Malgun Gothic"/>
          <w:lang w:eastAsia="ko-KR"/>
        </w:rPr>
        <w:t xml:space="preserve"> 3.5G</w:t>
      </w:r>
      <w:r w:rsidR="009673EC">
        <w:rPr>
          <w:rFonts w:eastAsia="Malgun Gothic" w:hint="eastAsia"/>
          <w:lang w:eastAsia="ko-KR"/>
        </w:rPr>
        <w:t>Hz</w:t>
      </w:r>
      <w:r w:rsidR="00D5189B">
        <w:rPr>
          <w:rFonts w:eastAsia="Malgun Gothic" w:hint="eastAsia"/>
          <w:lang w:eastAsia="ko-KR"/>
        </w:rPr>
        <w:t xml:space="preserve"> as follow</w:t>
      </w:r>
    </w:p>
    <w:p w14:paraId="4B9E3D7B" w14:textId="33720719" w:rsidR="002F7B63" w:rsidRDefault="002F7B63" w:rsidP="00125B37">
      <w:pPr>
        <w:numPr>
          <w:ilvl w:val="0"/>
          <w:numId w:val="166"/>
        </w:numPr>
        <w:spacing w:after="120"/>
        <w:textAlignment w:val="auto"/>
        <w:rPr>
          <w:rFonts w:eastAsia="Malgun Gothic"/>
          <w:lang w:val="en-US" w:eastAsia="ko-KR"/>
        </w:rPr>
      </w:pPr>
      <w:r>
        <w:rPr>
          <w:rFonts w:eastAsia="Malgun Gothic"/>
          <w:b/>
          <w:bCs/>
          <w:lang w:val="en-US" w:eastAsia="ko-KR"/>
        </w:rPr>
        <w:t>3.5G system configuration</w:t>
      </w:r>
    </w:p>
    <w:p w14:paraId="10A964A3" w14:textId="733C1CFE" w:rsidR="002F7B63" w:rsidRDefault="002F7B63" w:rsidP="00125B37">
      <w:pPr>
        <w:numPr>
          <w:ilvl w:val="1"/>
          <w:numId w:val="166"/>
        </w:numPr>
        <w:spacing w:after="120"/>
        <w:textAlignment w:val="auto"/>
        <w:rPr>
          <w:rFonts w:eastAsia="Malgun Gothic"/>
          <w:lang w:val="en-US" w:eastAsia="ko-KR"/>
        </w:rPr>
      </w:pPr>
      <w:r>
        <w:rPr>
          <w:rFonts w:eastAsia="Malgun Gothic"/>
          <w:b/>
          <w:bCs/>
          <w:lang w:val="en-US" w:eastAsia="ko-KR"/>
        </w:rPr>
        <w:t>Base station: 8x16x2</w:t>
      </w:r>
      <w:r>
        <w:rPr>
          <w:rFonts w:eastAsia="Malgun Gothic"/>
          <w:b/>
          <w:bCs/>
          <w:vertAlign w:val="superscript"/>
          <w:lang w:val="en-US" w:eastAsia="ko-KR"/>
        </w:rPr>
        <w:t xml:space="preserve"> </w:t>
      </w:r>
      <w:r>
        <w:rPr>
          <w:rFonts w:eastAsia="Malgun Gothic"/>
          <w:b/>
          <w:bCs/>
          <w:lang w:val="en-US" w:eastAsia="ko-KR"/>
        </w:rPr>
        <w:t>(128 AEs)</w:t>
      </w:r>
    </w:p>
    <w:p w14:paraId="1E4F61D3" w14:textId="2F8FC098" w:rsidR="00D5189B" w:rsidRPr="00125B37" w:rsidRDefault="002F7B63" w:rsidP="00125B37">
      <w:pPr>
        <w:numPr>
          <w:ilvl w:val="1"/>
          <w:numId w:val="166"/>
        </w:numPr>
        <w:spacing w:after="120"/>
        <w:textAlignment w:val="auto"/>
        <w:rPr>
          <w:rFonts w:eastAsia="Malgun Gothic"/>
          <w:shd w:val="pct15" w:color="auto" w:fill="FFFFFF"/>
          <w:lang w:val="en-US" w:eastAsia="ko-KR"/>
        </w:rPr>
      </w:pPr>
      <w:r>
        <w:rPr>
          <w:rFonts w:eastAsia="Malgun Gothic"/>
          <w:b/>
          <w:bCs/>
          <w:lang w:val="en-US" w:eastAsia="ko-KR"/>
        </w:rPr>
        <w:t>UE: 4</w:t>
      </w:r>
      <w:r w:rsidR="00707F7B">
        <w:rPr>
          <w:rFonts w:eastAsia="Malgun Gothic"/>
          <w:b/>
          <w:bCs/>
          <w:lang w:val="en-US" w:eastAsia="ko-KR"/>
        </w:rPr>
        <w:t>R</w:t>
      </w:r>
      <w:r>
        <w:rPr>
          <w:rFonts w:eastAsia="Malgun Gothic"/>
          <w:b/>
          <w:bCs/>
          <w:lang w:val="en-US" w:eastAsia="ko-KR"/>
        </w:rPr>
        <w:t>x DL, 2</w:t>
      </w:r>
      <w:r w:rsidR="00707F7B">
        <w:rPr>
          <w:rFonts w:eastAsia="Malgun Gothic"/>
          <w:b/>
          <w:bCs/>
          <w:lang w:val="en-US" w:eastAsia="ko-KR"/>
        </w:rPr>
        <w:t>T</w:t>
      </w:r>
      <w:r>
        <w:rPr>
          <w:rFonts w:eastAsia="Malgun Gothic"/>
          <w:b/>
          <w:bCs/>
          <w:lang w:val="en-US" w:eastAsia="ko-KR"/>
        </w:rPr>
        <w:t>x UL</w:t>
      </w:r>
    </w:p>
    <w:p w14:paraId="3D5977E4" w14:textId="70D5FC30" w:rsidR="002F7B63" w:rsidRDefault="002F7B63" w:rsidP="00125B37">
      <w:pPr>
        <w:numPr>
          <w:ilvl w:val="0"/>
          <w:numId w:val="166"/>
        </w:numPr>
        <w:spacing w:after="120"/>
        <w:textAlignment w:val="auto"/>
        <w:rPr>
          <w:rFonts w:eastAsia="Malgun Gothic"/>
          <w:lang w:val="en-US" w:eastAsia="ko-KR"/>
        </w:rPr>
      </w:pPr>
      <w:r>
        <w:rPr>
          <w:rFonts w:eastAsia="Malgun Gothic"/>
          <w:b/>
          <w:bCs/>
          <w:lang w:val="en-US" w:eastAsia="ko-KR"/>
        </w:rPr>
        <w:t xml:space="preserve">7G possible system configuration: </w:t>
      </w:r>
    </w:p>
    <w:p w14:paraId="770633A0" w14:textId="67614B75" w:rsidR="002F7B63" w:rsidRDefault="002F7B63" w:rsidP="00125B37">
      <w:pPr>
        <w:numPr>
          <w:ilvl w:val="1"/>
          <w:numId w:val="166"/>
        </w:numPr>
        <w:spacing w:after="120"/>
        <w:textAlignment w:val="auto"/>
        <w:rPr>
          <w:rFonts w:eastAsia="Malgun Gothic"/>
          <w:lang w:val="en-US" w:eastAsia="ko-KR"/>
        </w:rPr>
      </w:pPr>
      <w:r>
        <w:rPr>
          <w:rFonts w:eastAsia="Malgun Gothic"/>
          <w:b/>
          <w:bCs/>
          <w:lang w:val="en-US" w:eastAsia="ko-KR"/>
        </w:rPr>
        <w:t xml:space="preserve">Base station: </w:t>
      </w:r>
      <w:r w:rsidR="009673EC">
        <w:rPr>
          <w:rFonts w:eastAsia="Malgun Gothic" w:hint="eastAsia"/>
          <w:b/>
          <w:bCs/>
          <w:lang w:val="en-US" w:eastAsia="ko-KR"/>
        </w:rPr>
        <w:t>16x</w:t>
      </w:r>
      <w:r>
        <w:rPr>
          <w:rFonts w:eastAsia="Malgun Gothic"/>
          <w:b/>
          <w:bCs/>
          <w:lang w:val="en-US" w:eastAsia="ko-KR"/>
        </w:rPr>
        <w:t>24x2 (768 AEs)</w:t>
      </w:r>
    </w:p>
    <w:p w14:paraId="69433A2A" w14:textId="2C38721F" w:rsidR="00D5189B" w:rsidRPr="00125B37" w:rsidRDefault="002F7B63" w:rsidP="00125B37">
      <w:pPr>
        <w:numPr>
          <w:ilvl w:val="1"/>
          <w:numId w:val="166"/>
        </w:numPr>
        <w:spacing w:after="120"/>
        <w:textAlignment w:val="auto"/>
        <w:rPr>
          <w:rFonts w:eastAsia="Malgun Gothic"/>
          <w:shd w:val="pct15" w:color="auto" w:fill="FFFFFF"/>
          <w:lang w:val="en-US" w:eastAsia="ko-KR"/>
        </w:rPr>
      </w:pPr>
      <w:r>
        <w:rPr>
          <w:rFonts w:eastAsia="Malgun Gothic"/>
          <w:b/>
          <w:bCs/>
          <w:lang w:val="pt-BR" w:eastAsia="ko-KR"/>
        </w:rPr>
        <w:t>UE: 4/6/8</w:t>
      </w:r>
      <w:r w:rsidR="00707F7B">
        <w:rPr>
          <w:rFonts w:eastAsia="Malgun Gothic"/>
          <w:b/>
          <w:bCs/>
          <w:lang w:val="pt-BR" w:eastAsia="ko-KR"/>
        </w:rPr>
        <w:t>R</w:t>
      </w:r>
      <w:r>
        <w:rPr>
          <w:rFonts w:eastAsia="Malgun Gothic"/>
          <w:b/>
          <w:bCs/>
          <w:lang w:val="pt-BR" w:eastAsia="ko-KR"/>
        </w:rPr>
        <w:t>x DL</w:t>
      </w:r>
      <w:r w:rsidRPr="00E05AF8">
        <w:rPr>
          <w:rFonts w:eastAsia="Malgun Gothic"/>
          <w:b/>
          <w:bCs/>
          <w:lang w:val="pt-BR" w:eastAsia="ko-KR"/>
        </w:rPr>
        <w:t>, 4</w:t>
      </w:r>
      <w:r w:rsidR="00707F7B" w:rsidRPr="00E05AF8">
        <w:rPr>
          <w:rFonts w:eastAsia="Malgun Gothic"/>
          <w:b/>
          <w:bCs/>
          <w:lang w:val="pt-BR" w:eastAsia="ko-KR"/>
        </w:rPr>
        <w:t>T</w:t>
      </w:r>
      <w:r w:rsidRPr="00E05AF8">
        <w:rPr>
          <w:rFonts w:eastAsia="Malgun Gothic"/>
          <w:b/>
          <w:bCs/>
          <w:lang w:val="pt-BR" w:eastAsia="ko-KR"/>
        </w:rPr>
        <w:t>x UL</w:t>
      </w:r>
    </w:p>
    <w:p w14:paraId="0948E3EB" w14:textId="07ED4A80" w:rsidR="002F7B63" w:rsidRDefault="00D5189B" w:rsidP="00125B37">
      <w:pPr>
        <w:numPr>
          <w:ilvl w:val="0"/>
          <w:numId w:val="166"/>
        </w:numPr>
        <w:spacing w:after="120"/>
        <w:textAlignment w:val="auto"/>
        <w:rPr>
          <w:rFonts w:eastAsia="Malgun Gothic"/>
          <w:lang w:val="en-US" w:eastAsia="ko-KR"/>
        </w:rPr>
      </w:pPr>
      <w:r>
        <w:rPr>
          <w:rFonts w:eastAsia="Malgun Gothic" w:hint="eastAsia"/>
          <w:b/>
          <w:bCs/>
          <w:lang w:val="en-US" w:eastAsia="ko-KR"/>
        </w:rPr>
        <w:t>15</w:t>
      </w:r>
      <w:r w:rsidR="002F7B63">
        <w:rPr>
          <w:rFonts w:eastAsia="Malgun Gothic"/>
          <w:b/>
          <w:bCs/>
          <w:lang w:val="en-US" w:eastAsia="ko-KR"/>
        </w:rPr>
        <w:t>G possible system configuration:</w:t>
      </w:r>
    </w:p>
    <w:p w14:paraId="101CA841" w14:textId="641CB9B0" w:rsidR="002F7B63" w:rsidRDefault="002F7B63" w:rsidP="00125B37">
      <w:pPr>
        <w:numPr>
          <w:ilvl w:val="1"/>
          <w:numId w:val="166"/>
        </w:numPr>
        <w:spacing w:after="120"/>
        <w:textAlignment w:val="auto"/>
        <w:rPr>
          <w:rFonts w:eastAsia="Malgun Gothic"/>
          <w:lang w:val="en-US" w:eastAsia="ko-KR"/>
        </w:rPr>
      </w:pPr>
      <w:r>
        <w:rPr>
          <w:rFonts w:eastAsia="Malgun Gothic"/>
          <w:b/>
          <w:bCs/>
          <w:lang w:val="en-US" w:eastAsia="ko-KR"/>
        </w:rPr>
        <w:t xml:space="preserve">Base station: </w:t>
      </w:r>
      <w:r w:rsidR="009673EC">
        <w:rPr>
          <w:rFonts w:eastAsia="Malgun Gothic" w:hint="eastAsia"/>
          <w:b/>
          <w:bCs/>
          <w:lang w:val="en-US" w:eastAsia="ko-KR"/>
        </w:rPr>
        <w:t>24x</w:t>
      </w:r>
      <w:r>
        <w:rPr>
          <w:rFonts w:eastAsia="Malgun Gothic"/>
          <w:b/>
          <w:bCs/>
          <w:lang w:val="en-US" w:eastAsia="ko-KR"/>
        </w:rPr>
        <w:t>64x2 (3072 AEs)</w:t>
      </w:r>
    </w:p>
    <w:p w14:paraId="30670379" w14:textId="40C58DB2" w:rsidR="00D5189B" w:rsidRPr="00125B37" w:rsidRDefault="002F7B63" w:rsidP="001C39EC">
      <w:pPr>
        <w:numPr>
          <w:ilvl w:val="1"/>
          <w:numId w:val="166"/>
        </w:numPr>
        <w:spacing w:after="120"/>
        <w:textAlignment w:val="auto"/>
        <w:rPr>
          <w:rFonts w:eastAsia="Malgun Gothic"/>
          <w:shd w:val="pct15" w:color="auto" w:fill="FFFFFF"/>
          <w:lang w:val="en-US" w:eastAsia="ko-KR"/>
        </w:rPr>
      </w:pPr>
      <w:r>
        <w:rPr>
          <w:rFonts w:eastAsia="Malgun Gothic"/>
          <w:b/>
          <w:bCs/>
          <w:lang w:val="en-US" w:eastAsia="ko-KR"/>
        </w:rPr>
        <w:t>UE: 8</w:t>
      </w:r>
      <w:r w:rsidR="00707F7B">
        <w:rPr>
          <w:rFonts w:eastAsia="Malgun Gothic"/>
          <w:b/>
          <w:bCs/>
          <w:lang w:val="en-US" w:eastAsia="ko-KR"/>
        </w:rPr>
        <w:t>R</w:t>
      </w:r>
      <w:r>
        <w:rPr>
          <w:rFonts w:eastAsia="Malgun Gothic"/>
          <w:b/>
          <w:bCs/>
          <w:lang w:val="en-US" w:eastAsia="ko-KR"/>
        </w:rPr>
        <w:t>x DL and 4</w:t>
      </w:r>
      <w:r w:rsidR="00707F7B">
        <w:rPr>
          <w:rFonts w:eastAsia="Malgun Gothic"/>
          <w:b/>
          <w:bCs/>
          <w:lang w:val="en-US" w:eastAsia="ko-KR"/>
        </w:rPr>
        <w:t>T</w:t>
      </w:r>
      <w:r>
        <w:rPr>
          <w:rFonts w:eastAsia="Malgun Gothic"/>
          <w:b/>
          <w:bCs/>
          <w:lang w:val="en-US" w:eastAsia="ko-KR"/>
        </w:rPr>
        <w:t>x UL</w:t>
      </w:r>
    </w:p>
    <w:p w14:paraId="07007088" w14:textId="77777777" w:rsidR="00D5189B" w:rsidRDefault="00D5189B" w:rsidP="00125B37">
      <w:pPr>
        <w:spacing w:after="120"/>
        <w:textAlignment w:val="auto"/>
        <w:rPr>
          <w:rFonts w:eastAsia="Malgun Gothic"/>
          <w:lang w:val="en-US" w:eastAsia="ko-KR"/>
        </w:rPr>
      </w:pPr>
    </w:p>
    <w:p w14:paraId="004F1EB8" w14:textId="2E162A2B" w:rsidR="002F7B63" w:rsidRPr="00125B37" w:rsidRDefault="00D5189B" w:rsidP="002F7B63">
      <w:pPr>
        <w:rPr>
          <w:rFonts w:eastAsia="Malgun Gothic"/>
          <w:lang w:val="en-US" w:eastAsia="ko-KR"/>
        </w:rPr>
      </w:pPr>
      <w:r>
        <w:rPr>
          <w:rFonts w:eastAsia="Malgun Gothic" w:hint="eastAsia"/>
          <w:lang w:val="en-US" w:eastAsia="ko-KR"/>
        </w:rPr>
        <w:t xml:space="preserve">In our internal system level simulation results, we can </w:t>
      </w:r>
      <w:r>
        <w:rPr>
          <w:rFonts w:eastAsia="Malgun Gothic"/>
          <w:lang w:val="en-US" w:eastAsia="ko-KR"/>
        </w:rPr>
        <w:t>observe</w:t>
      </w:r>
      <w:r>
        <w:rPr>
          <w:rFonts w:eastAsia="Malgun Gothic" w:hint="eastAsia"/>
          <w:lang w:val="en-US" w:eastAsia="ko-KR"/>
        </w:rPr>
        <w:t xml:space="preserve"> the</w:t>
      </w:r>
      <w:r w:rsidR="002F7B63">
        <w:rPr>
          <w:rFonts w:eastAsia="Malgun Gothic"/>
          <w:b/>
          <w:bCs/>
          <w:lang w:val="en-US" w:eastAsia="ko-KR"/>
        </w:rPr>
        <w:t xml:space="preserve"> FR1 panel architecture </w:t>
      </w:r>
      <w:r w:rsidR="002F7B63" w:rsidRPr="00125B37">
        <w:rPr>
          <w:rFonts w:eastAsia="Malgun Gothic"/>
          <w:lang w:val="en-US" w:eastAsia="ko-KR"/>
        </w:rPr>
        <w:t xml:space="preserve">outperforms </w:t>
      </w:r>
      <w:r w:rsidR="009673EC">
        <w:rPr>
          <w:rFonts w:eastAsia="Malgun Gothic" w:hint="eastAsia"/>
          <w:lang w:val="en-US" w:eastAsia="ko-KR"/>
        </w:rPr>
        <w:t xml:space="preserve">compared to </w:t>
      </w:r>
      <w:r w:rsidR="002F7B63" w:rsidRPr="00125B37">
        <w:rPr>
          <w:rFonts w:eastAsia="Malgun Gothic"/>
          <w:lang w:val="en-US" w:eastAsia="ko-KR"/>
        </w:rPr>
        <w:t xml:space="preserve">both FR1-conv. </w:t>
      </w:r>
      <w:r w:rsidR="009673EC">
        <w:rPr>
          <w:rFonts w:eastAsia="Malgun Gothic"/>
          <w:lang w:val="en-US" w:eastAsia="ko-KR"/>
        </w:rPr>
        <w:t>A</w:t>
      </w:r>
      <w:r w:rsidR="009673EC">
        <w:rPr>
          <w:rFonts w:eastAsia="Malgun Gothic" w:hint="eastAsia"/>
          <w:lang w:val="en-US" w:eastAsia="ko-KR"/>
        </w:rPr>
        <w:t xml:space="preserve">rchitecture </w:t>
      </w:r>
      <w:r w:rsidR="002F7B63" w:rsidRPr="00125B37">
        <w:rPr>
          <w:rFonts w:eastAsia="Malgun Gothic"/>
          <w:lang w:val="en-US" w:eastAsia="ko-KR"/>
        </w:rPr>
        <w:t xml:space="preserve">and </w:t>
      </w:r>
      <w:r w:rsidR="005F41BA">
        <w:rPr>
          <w:rFonts w:eastAsia="Malgun Gothic" w:hint="eastAsia"/>
          <w:lang w:val="en-US" w:eastAsia="ko-KR"/>
        </w:rPr>
        <w:t>mmWave</w:t>
      </w:r>
      <w:r w:rsidR="002F7B63" w:rsidRPr="00125B37">
        <w:rPr>
          <w:rFonts w:eastAsia="Malgun Gothic"/>
          <w:lang w:val="en-US" w:eastAsia="ko-KR"/>
        </w:rPr>
        <w:t xml:space="preserve"> architectures in terms of both cell-edge and cell-average T-put. </w:t>
      </w:r>
      <w:r>
        <w:rPr>
          <w:rFonts w:eastAsia="Malgun Gothic"/>
          <w:lang w:val="en-US" w:eastAsia="ko-KR"/>
        </w:rPr>
        <w:t>A</w:t>
      </w:r>
      <w:r>
        <w:rPr>
          <w:rFonts w:eastAsia="Malgun Gothic" w:hint="eastAsia"/>
          <w:lang w:val="en-US" w:eastAsia="ko-KR"/>
        </w:rPr>
        <w:t xml:space="preserve">lso, the </w:t>
      </w:r>
      <w:r w:rsidR="009673EC">
        <w:rPr>
          <w:rFonts w:eastAsia="Malgun Gothic" w:hint="eastAsia"/>
          <w:lang w:val="en-US" w:eastAsia="ko-KR"/>
        </w:rPr>
        <w:t>c</w:t>
      </w:r>
      <w:r w:rsidR="002F7B63" w:rsidRPr="00125B37">
        <w:rPr>
          <w:rFonts w:eastAsia="Malgun Gothic"/>
          <w:lang w:val="en-US" w:eastAsia="ko-KR"/>
        </w:rPr>
        <w:t xml:space="preserve">oherent transceiver design </w:t>
      </w:r>
      <w:r w:rsidR="00E05AF8">
        <w:rPr>
          <w:rFonts w:eastAsia="Malgun Gothic" w:hint="eastAsia"/>
          <w:lang w:val="en-US" w:eastAsia="ko-KR"/>
        </w:rPr>
        <w:t xml:space="preserve">could </w:t>
      </w:r>
      <w:r w:rsidR="00E05AF8" w:rsidRPr="00125B37">
        <w:rPr>
          <w:rFonts w:eastAsia="Malgun Gothic"/>
          <w:lang w:val="en-US" w:eastAsia="ko-KR"/>
        </w:rPr>
        <w:t>improve</w:t>
      </w:r>
      <w:r w:rsidR="002F7B63" w:rsidRPr="00125B37">
        <w:rPr>
          <w:rFonts w:eastAsia="Malgun Gothic"/>
          <w:lang w:val="en-US" w:eastAsia="ko-KR"/>
        </w:rPr>
        <w:t xml:space="preserve"> UL performance by enabling UL coherent MIMO TPMI precoding, and the use of the 3GPP Rel-18 type-1 codebook.</w:t>
      </w:r>
    </w:p>
    <w:p w14:paraId="765A1FBB" w14:textId="2AA971AB" w:rsidR="002F7B63" w:rsidRPr="00A10380" w:rsidRDefault="00D5189B" w:rsidP="00D5189B">
      <w:pPr>
        <w:pStyle w:val="aff0"/>
        <w:numPr>
          <w:ilvl w:val="0"/>
          <w:numId w:val="158"/>
        </w:numPr>
        <w:rPr>
          <w:rFonts w:ascii="Times New Roman" w:eastAsia="Malgun Gothic" w:hAnsi="Times New Roman"/>
          <w:sz w:val="20"/>
          <w:szCs w:val="20"/>
          <w:lang w:val="en-US" w:eastAsia="ko-KR"/>
        </w:rPr>
      </w:pPr>
      <w:r w:rsidRPr="00A10380">
        <w:rPr>
          <w:rFonts w:ascii="Times New Roman" w:eastAsia="Malgun Gothic" w:hAnsi="Times New Roman"/>
          <w:sz w:val="20"/>
          <w:szCs w:val="20"/>
          <w:lang w:val="en-US" w:eastAsia="ko-KR"/>
        </w:rPr>
        <w:t>FR1-panel architecture:</w:t>
      </w:r>
      <w:r w:rsidR="00E05AF8" w:rsidRPr="00A10380">
        <w:rPr>
          <w:rFonts w:ascii="Times New Roman" w:eastAsia="Malgun Gothic" w:hAnsi="Times New Roman"/>
          <w:sz w:val="20"/>
          <w:szCs w:val="20"/>
          <w:lang w:val="en-US" w:eastAsia="ko-KR"/>
        </w:rPr>
        <w:t xml:space="preserve"> (TS38.901 v19.1.0)</w:t>
      </w:r>
    </w:p>
    <w:p w14:paraId="1B5B1A9D" w14:textId="43FB877B" w:rsidR="00D5189B" w:rsidRPr="00E05AF8" w:rsidRDefault="00D5189B" w:rsidP="00D5189B">
      <w:pPr>
        <w:pStyle w:val="aff0"/>
        <w:numPr>
          <w:ilvl w:val="1"/>
          <w:numId w:val="158"/>
        </w:numPr>
        <w:rPr>
          <w:rFonts w:ascii="Times New Roman" w:eastAsia="Malgun Gothic" w:hAnsi="Times New Roman"/>
          <w:sz w:val="20"/>
          <w:szCs w:val="20"/>
          <w:lang w:val="en-US" w:eastAsia="ko-KR"/>
        </w:rPr>
      </w:pPr>
      <w:r w:rsidRPr="00A10380">
        <w:rPr>
          <w:rFonts w:ascii="Times New Roman" w:eastAsia="Malgun Gothic" w:hAnsi="Times New Roman"/>
          <w:sz w:val="20"/>
          <w:szCs w:val="20"/>
          <w:lang w:val="en-US" w:eastAsia="ko-KR"/>
        </w:rPr>
        <w:t>Directional antenna system wit</w:t>
      </w:r>
      <w:r w:rsidRPr="00E05AF8">
        <w:rPr>
          <w:rFonts w:ascii="Times New Roman" w:eastAsia="Malgun Gothic" w:hAnsi="Times New Roman"/>
          <w:sz w:val="20"/>
          <w:szCs w:val="20"/>
          <w:lang w:val="en-US" w:eastAsia="ko-KR"/>
        </w:rPr>
        <w:t>h digital beamforming</w:t>
      </w:r>
    </w:p>
    <w:p w14:paraId="2E8BC11D" w14:textId="459C7BC6" w:rsidR="00D5189B" w:rsidRPr="00E05AF8" w:rsidRDefault="00D5189B" w:rsidP="00D5189B">
      <w:pPr>
        <w:pStyle w:val="aff0"/>
        <w:numPr>
          <w:ilvl w:val="1"/>
          <w:numId w:val="158"/>
        </w:numPr>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lastRenderedPageBreak/>
        <w:t>Apply Conductive 3GPP conformance test methodology</w:t>
      </w:r>
    </w:p>
    <w:p w14:paraId="64EF67AE" w14:textId="2D8AE37D" w:rsidR="00D5189B" w:rsidRPr="00E05AF8" w:rsidRDefault="00D5189B" w:rsidP="00125B37">
      <w:pPr>
        <w:pStyle w:val="aff0"/>
        <w:numPr>
          <w:ilvl w:val="1"/>
          <w:numId w:val="158"/>
        </w:numPr>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External FE module: PAM and FE filter</w:t>
      </w:r>
    </w:p>
    <w:p w14:paraId="22527403" w14:textId="77777777" w:rsidR="002F7B63" w:rsidRPr="00E05AF8" w:rsidRDefault="002F7B63" w:rsidP="002F7B63">
      <w:pPr>
        <w:rPr>
          <w:rFonts w:eastAsia="Malgun Gothic"/>
          <w:sz w:val="18"/>
          <w:szCs w:val="18"/>
          <w:lang w:val="en-US" w:eastAsia="ko-KR"/>
        </w:rPr>
      </w:pPr>
    </w:p>
    <w:p w14:paraId="19F36550" w14:textId="45F70D5A" w:rsidR="00D5189B" w:rsidRPr="00E05AF8" w:rsidRDefault="00D5189B" w:rsidP="00125B37">
      <w:pPr>
        <w:pStyle w:val="aff0"/>
        <w:numPr>
          <w:ilvl w:val="0"/>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FR1-conv. architecture:</w:t>
      </w:r>
      <w:r w:rsidR="00572C84" w:rsidRPr="00E05AF8">
        <w:rPr>
          <w:rFonts w:ascii="Times New Roman" w:eastAsia="Malgun Gothic" w:hAnsi="Times New Roman"/>
          <w:sz w:val="20"/>
          <w:szCs w:val="20"/>
          <w:lang w:val="en-US" w:eastAsia="ko-KR"/>
        </w:rPr>
        <w:t xml:space="preserve"> (5G FR1 assumption)</w:t>
      </w:r>
    </w:p>
    <w:p w14:paraId="29825BEC" w14:textId="4B846569" w:rsidR="00D5189B" w:rsidRPr="00E05AF8" w:rsidRDefault="00D5189B" w:rsidP="00125B37">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Omni antenna system with digital beamforming</w:t>
      </w:r>
    </w:p>
    <w:p w14:paraId="090D2682" w14:textId="77777777" w:rsidR="00D5189B" w:rsidRPr="00E05AF8" w:rsidRDefault="00D5189B" w:rsidP="00125B37">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Apply Conductive 3GPP conformance test methodology</w:t>
      </w:r>
    </w:p>
    <w:p w14:paraId="588AFE6D" w14:textId="0540C6A6" w:rsidR="00D5189B" w:rsidRPr="00E05AF8" w:rsidRDefault="00D5189B" w:rsidP="00D5189B">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External FE module: PAM and FE filter</w:t>
      </w:r>
    </w:p>
    <w:p w14:paraId="26B60EC3" w14:textId="77777777" w:rsidR="00D5189B" w:rsidRPr="00E05AF8" w:rsidRDefault="00D5189B" w:rsidP="002F7B63">
      <w:pPr>
        <w:rPr>
          <w:rFonts w:eastAsia="Malgun Gothic"/>
          <w:sz w:val="18"/>
          <w:szCs w:val="18"/>
          <w:lang w:val="en-US" w:eastAsia="ko-KR"/>
        </w:rPr>
      </w:pPr>
    </w:p>
    <w:p w14:paraId="1E49DCE9" w14:textId="336FEC70" w:rsidR="00D5189B" w:rsidRPr="00E05AF8" w:rsidRDefault="005F41BA" w:rsidP="00125B37">
      <w:pPr>
        <w:pStyle w:val="aff0"/>
        <w:numPr>
          <w:ilvl w:val="0"/>
          <w:numId w:val="169"/>
        </w:numPr>
        <w:textAlignment w:val="auto"/>
        <w:rPr>
          <w:rFonts w:ascii="Times New Roman" w:eastAsia="Malgun Gothic" w:hAnsi="Times New Roman"/>
          <w:sz w:val="20"/>
          <w:szCs w:val="20"/>
          <w:lang w:val="en-US" w:eastAsia="ko-KR"/>
        </w:rPr>
      </w:pPr>
      <w:r>
        <w:rPr>
          <w:rFonts w:ascii="Times New Roman" w:eastAsia="Malgun Gothic" w:hAnsi="Times New Roman" w:hint="eastAsia"/>
          <w:sz w:val="20"/>
          <w:szCs w:val="20"/>
          <w:lang w:val="en-US" w:eastAsia="ko-KR"/>
        </w:rPr>
        <w:t>Radiated mmWave</w:t>
      </w:r>
      <w:r w:rsidR="00D5189B" w:rsidRPr="00E05AF8">
        <w:rPr>
          <w:rFonts w:ascii="Times New Roman" w:eastAsia="Malgun Gothic" w:hAnsi="Times New Roman"/>
          <w:sz w:val="20"/>
          <w:szCs w:val="20"/>
          <w:lang w:val="en-US" w:eastAsia="ko-KR"/>
        </w:rPr>
        <w:t xml:space="preserve"> architecture:</w:t>
      </w:r>
      <w:r w:rsidR="00572C84" w:rsidRPr="00E05AF8">
        <w:rPr>
          <w:rFonts w:ascii="Times New Roman" w:eastAsia="Malgun Gothic" w:hAnsi="Times New Roman"/>
          <w:sz w:val="20"/>
          <w:szCs w:val="20"/>
          <w:lang w:val="en-US" w:eastAsia="ko-KR"/>
        </w:rPr>
        <w:t xml:space="preserve"> (5G </w:t>
      </w:r>
      <w:r>
        <w:rPr>
          <w:rFonts w:ascii="Times New Roman" w:eastAsia="Malgun Gothic" w:hAnsi="Times New Roman" w:hint="eastAsia"/>
          <w:sz w:val="20"/>
          <w:szCs w:val="20"/>
          <w:lang w:val="en-US" w:eastAsia="ko-KR"/>
        </w:rPr>
        <w:t>mmWave</w:t>
      </w:r>
      <w:r w:rsidR="00572C84" w:rsidRPr="00E05AF8">
        <w:rPr>
          <w:rFonts w:ascii="Times New Roman" w:eastAsia="Malgun Gothic" w:hAnsi="Times New Roman"/>
          <w:sz w:val="20"/>
          <w:szCs w:val="20"/>
          <w:lang w:val="en-US" w:eastAsia="ko-KR"/>
        </w:rPr>
        <w:t xml:space="preserve"> assumption)</w:t>
      </w:r>
    </w:p>
    <w:p w14:paraId="12AC9AE8" w14:textId="75D9B89B" w:rsidR="00D5189B" w:rsidRPr="00E05AF8" w:rsidRDefault="00D5189B" w:rsidP="00125B37">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 xml:space="preserve">Directional antenna system with </w:t>
      </w:r>
      <w:r w:rsidR="00572C84" w:rsidRPr="00E05AF8">
        <w:rPr>
          <w:rFonts w:ascii="Times New Roman" w:eastAsia="Malgun Gothic" w:hAnsi="Times New Roman"/>
          <w:sz w:val="20"/>
          <w:szCs w:val="20"/>
          <w:lang w:val="en-US" w:eastAsia="ko-KR"/>
        </w:rPr>
        <w:t>analog</w:t>
      </w:r>
      <w:r w:rsidRPr="00E05AF8">
        <w:rPr>
          <w:rFonts w:ascii="Times New Roman" w:eastAsia="Malgun Gothic" w:hAnsi="Times New Roman"/>
          <w:sz w:val="20"/>
          <w:szCs w:val="20"/>
          <w:lang w:val="en-US" w:eastAsia="ko-KR"/>
        </w:rPr>
        <w:t xml:space="preserve"> beamforming</w:t>
      </w:r>
    </w:p>
    <w:p w14:paraId="02BF7BF8" w14:textId="3B4A65EC" w:rsidR="00D5189B" w:rsidRPr="00E05AF8" w:rsidRDefault="00D5189B" w:rsidP="00125B37">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Apply OTA 3GPP conformance test methodology</w:t>
      </w:r>
    </w:p>
    <w:p w14:paraId="172E1562" w14:textId="1F01B129" w:rsidR="00D5189B" w:rsidRPr="00E05AF8" w:rsidRDefault="00D5189B" w:rsidP="00EB6F63">
      <w:pPr>
        <w:pStyle w:val="aff0"/>
        <w:numPr>
          <w:ilvl w:val="1"/>
          <w:numId w:val="169"/>
        </w:numPr>
        <w:textAlignment w:val="auto"/>
        <w:rPr>
          <w:rFonts w:ascii="Times New Roman" w:eastAsia="Malgun Gothic" w:hAnsi="Times New Roman"/>
          <w:sz w:val="20"/>
          <w:szCs w:val="20"/>
          <w:lang w:val="en-US" w:eastAsia="ko-KR"/>
        </w:rPr>
      </w:pPr>
      <w:r w:rsidRPr="00E05AF8">
        <w:rPr>
          <w:rFonts w:ascii="Times New Roman" w:eastAsia="Malgun Gothic" w:hAnsi="Times New Roman"/>
          <w:sz w:val="20"/>
          <w:szCs w:val="20"/>
          <w:lang w:val="en-US" w:eastAsia="ko-KR"/>
        </w:rPr>
        <w:t>Integrated module: no FE filter, min post-PA loss</w:t>
      </w:r>
    </w:p>
    <w:p w14:paraId="5632DAA2" w14:textId="77777777" w:rsidR="00D5189B" w:rsidRPr="00125B37" w:rsidRDefault="00D5189B" w:rsidP="00125B37">
      <w:pPr>
        <w:pStyle w:val="aff0"/>
        <w:ind w:left="1656"/>
        <w:textAlignment w:val="auto"/>
        <w:rPr>
          <w:rFonts w:eastAsia="Malgun Gothic"/>
          <w:lang w:val="en-US" w:eastAsia="ko-KR"/>
        </w:rPr>
      </w:pPr>
    </w:p>
    <w:p w14:paraId="4CCA1D68" w14:textId="623AD3A5" w:rsidR="00EB6F63" w:rsidRDefault="00EB6F63" w:rsidP="00EB6F63">
      <w:pPr>
        <w:pStyle w:val="a5"/>
        <w:rPr>
          <w:rFonts w:eastAsia="Malgun Gothic"/>
          <w:b w:val="0"/>
          <w:bCs/>
          <w:sz w:val="22"/>
          <w:szCs w:val="22"/>
          <w:lang w:eastAsia="ko-KR"/>
        </w:rPr>
      </w:pPr>
      <w:r>
        <w:rPr>
          <w:sz w:val="22"/>
          <w:szCs w:val="22"/>
        </w:rPr>
        <w:t xml:space="preserve">Observation </w:t>
      </w:r>
      <w:r>
        <w:t>1</w:t>
      </w:r>
      <w:r>
        <w:rPr>
          <w:sz w:val="22"/>
          <w:szCs w:val="22"/>
        </w:rPr>
        <w:t xml:space="preserve">: </w:t>
      </w:r>
      <w:r w:rsidR="00D5189B" w:rsidRPr="00125B37">
        <w:rPr>
          <w:rFonts w:eastAsia="Malgun Gothic"/>
          <w:b w:val="0"/>
          <w:bCs/>
          <w:sz w:val="22"/>
          <w:szCs w:val="22"/>
          <w:lang w:eastAsia="ko-KR"/>
        </w:rPr>
        <w:t>To achieve same coverage between 3.5GHz and new 6G candidate spectrum in 7GHz and 15GHz, RAN4 need to compensate channel loss and penetration loss about 12 dB in 7GHz frequency range and compensate 22dB in 15GHz frequency range.</w:t>
      </w:r>
      <w:r w:rsidR="00572C84">
        <w:rPr>
          <w:rFonts w:eastAsia="Malgun Gothic"/>
          <w:b w:val="0"/>
          <w:bCs/>
          <w:sz w:val="22"/>
          <w:szCs w:val="22"/>
          <w:lang w:eastAsia="ko-KR"/>
        </w:rPr>
        <w:t xml:space="preserve"> </w:t>
      </w:r>
    </w:p>
    <w:p w14:paraId="00D6EE5C" w14:textId="12AF89B1" w:rsidR="00EB6F63" w:rsidRPr="00E05AF8" w:rsidRDefault="00EB6F63" w:rsidP="00EB6F63">
      <w:pPr>
        <w:pStyle w:val="a5"/>
        <w:rPr>
          <w:rFonts w:eastAsia="Malgun Gothic"/>
          <w:lang w:eastAsia="ko-KR"/>
        </w:rPr>
      </w:pPr>
      <w:r w:rsidRPr="00E05AF8">
        <w:t xml:space="preserve">Proposal 1: </w:t>
      </w:r>
      <w:r w:rsidR="009673EC" w:rsidRPr="00E05AF8">
        <w:rPr>
          <w:rFonts w:eastAsia="Malgun Gothic" w:hint="eastAsia"/>
          <w:lang w:eastAsia="ko-KR"/>
        </w:rPr>
        <w:t>At least</w:t>
      </w:r>
      <w:r w:rsidR="00D5189B" w:rsidRPr="00E05AF8">
        <w:rPr>
          <w:rFonts w:eastAsia="Malgun Gothic" w:hint="eastAsia"/>
          <w:lang w:eastAsia="ko-KR"/>
        </w:rPr>
        <w:t xml:space="preserve"> new 7GHz candidate spectrum, FR1</w:t>
      </w:r>
      <w:r w:rsidR="005F41BA">
        <w:rPr>
          <w:rFonts w:eastAsia="Malgun Gothic" w:hint="eastAsia"/>
          <w:lang w:eastAsia="ko-KR"/>
        </w:rPr>
        <w:t>-</w:t>
      </w:r>
      <w:r w:rsidR="00D5189B" w:rsidRPr="00E05AF8">
        <w:rPr>
          <w:rFonts w:eastAsia="Malgun Gothic" w:hint="eastAsia"/>
          <w:lang w:eastAsia="ko-KR"/>
        </w:rPr>
        <w:t xml:space="preserve">panel architecture </w:t>
      </w:r>
      <w:r w:rsidR="00E05AF8" w:rsidRPr="00E05AF8">
        <w:rPr>
          <w:rFonts w:eastAsia="Malgun Gothic" w:hint="eastAsia"/>
          <w:lang w:eastAsia="ko-KR"/>
        </w:rPr>
        <w:t xml:space="preserve">with directional antenna system (as refer TR38.901 v19.1.0) </w:t>
      </w:r>
      <w:r w:rsidR="00D5189B" w:rsidRPr="00E05AF8">
        <w:rPr>
          <w:rFonts w:eastAsia="Malgun Gothic" w:hint="eastAsia"/>
          <w:lang w:eastAsia="ko-KR"/>
        </w:rPr>
        <w:t xml:space="preserve">can be </w:t>
      </w:r>
      <w:r w:rsidR="00E05AF8" w:rsidRPr="00E05AF8">
        <w:rPr>
          <w:rFonts w:eastAsia="Malgun Gothic" w:hint="eastAsia"/>
          <w:lang w:eastAsia="ko-KR"/>
        </w:rPr>
        <w:t>considered as baseline in 6GR</w:t>
      </w:r>
      <w:r w:rsidR="00D5189B" w:rsidRPr="00E05AF8">
        <w:rPr>
          <w:rFonts w:eastAsia="Malgun Gothic" w:hint="eastAsia"/>
          <w:lang w:eastAsia="ko-KR"/>
        </w:rPr>
        <w:t>.</w:t>
      </w:r>
    </w:p>
    <w:p w14:paraId="49B65841" w14:textId="147B5912" w:rsidR="003530DC" w:rsidRPr="00E05AF8" w:rsidRDefault="00D5189B" w:rsidP="003530DC">
      <w:pPr>
        <w:rPr>
          <w:rFonts w:eastAsia="Malgun Gothic"/>
          <w:b/>
          <w:lang w:eastAsia="ko-KR"/>
        </w:rPr>
      </w:pPr>
      <w:r w:rsidRPr="00E05AF8">
        <w:rPr>
          <w:b/>
          <w:lang w:eastAsia="en-GB"/>
        </w:rPr>
        <w:t>Proposal 2:</w:t>
      </w:r>
      <w:r w:rsidRPr="00E05AF8">
        <w:rPr>
          <w:rFonts w:eastAsia="Malgun Gothic"/>
          <w:b/>
          <w:lang w:eastAsia="ko-KR"/>
        </w:rPr>
        <w:t xml:space="preserve"> On top of with UE/gNB enhanced antenna elements</w:t>
      </w:r>
      <w:r w:rsidR="009673EC" w:rsidRPr="00E05AF8">
        <w:rPr>
          <w:rFonts w:eastAsia="Malgun Gothic" w:hint="eastAsia"/>
          <w:b/>
          <w:lang w:eastAsia="ko-KR"/>
        </w:rPr>
        <w:t xml:space="preserve"> with enhanced system configuration</w:t>
      </w:r>
      <w:r w:rsidRPr="00E05AF8">
        <w:rPr>
          <w:rFonts w:eastAsia="Malgun Gothic"/>
          <w:b/>
          <w:lang w:eastAsia="ko-KR"/>
        </w:rPr>
        <w:t>, RAN4 shall consider additional enhancements skills such as coherent UL-MIMO</w:t>
      </w:r>
      <w:r w:rsidR="009673EC" w:rsidRPr="00E05AF8">
        <w:rPr>
          <w:rFonts w:eastAsia="Malgun Gothic" w:hint="eastAsia"/>
          <w:b/>
          <w:lang w:eastAsia="ko-KR"/>
        </w:rPr>
        <w:t>/beam forming</w:t>
      </w:r>
      <w:r w:rsidRPr="00E05AF8">
        <w:rPr>
          <w:rFonts w:eastAsia="Malgun Gothic"/>
          <w:b/>
          <w:lang w:eastAsia="ko-KR"/>
        </w:rPr>
        <w:t>, power boosting with relaxed ACLR and Tx EVM, default power class with 26dBm and SBFD in both gNB/UE and other candidate schemes.</w:t>
      </w:r>
    </w:p>
    <w:p w14:paraId="4C73F818" w14:textId="7566486F" w:rsidR="00225FB8" w:rsidRPr="00D46912" w:rsidRDefault="00125B37" w:rsidP="00D46912">
      <w:pPr>
        <w:pStyle w:val="1"/>
      </w:pPr>
      <w:r w:rsidRPr="00AA691A">
        <w:t>6</w:t>
      </w:r>
      <w:r w:rsidR="00225FB8" w:rsidRPr="00AA691A">
        <w:tab/>
      </w:r>
      <w:r w:rsidR="00225FB8" w:rsidRPr="00D46912">
        <w:t>Topic #</w:t>
      </w:r>
      <w:r w:rsidR="00A00228" w:rsidRPr="00D46912">
        <w:t>8</w:t>
      </w:r>
      <w:r w:rsidR="00225FB8" w:rsidRPr="00D46912">
        <w:t xml:space="preserve">: </w:t>
      </w:r>
      <w:r w:rsidR="00A00228" w:rsidRPr="00D46912">
        <w:t>Spectrum aggregation</w:t>
      </w:r>
      <w:r w:rsidR="00225FB8" w:rsidRPr="00D46912">
        <w:t xml:space="preserve"> </w:t>
      </w:r>
    </w:p>
    <w:tbl>
      <w:tblPr>
        <w:tblStyle w:val="aff5"/>
        <w:tblW w:w="0" w:type="auto"/>
        <w:tblLook w:val="04A0" w:firstRow="1" w:lastRow="0" w:firstColumn="1" w:lastColumn="0" w:noHBand="0" w:noVBand="1"/>
      </w:tblPr>
      <w:tblGrid>
        <w:gridCol w:w="9629"/>
      </w:tblGrid>
      <w:tr w:rsidR="00EB6F63" w14:paraId="1FC6D72B" w14:textId="77777777" w:rsidTr="00EB6F63">
        <w:tc>
          <w:tcPr>
            <w:tcW w:w="9629" w:type="dxa"/>
            <w:tcBorders>
              <w:top w:val="single" w:sz="4" w:space="0" w:color="auto"/>
              <w:left w:val="single" w:sz="4" w:space="0" w:color="auto"/>
              <w:bottom w:val="single" w:sz="4" w:space="0" w:color="auto"/>
              <w:right w:val="single" w:sz="4" w:space="0" w:color="auto"/>
            </w:tcBorders>
          </w:tcPr>
          <w:p w14:paraId="6B511974" w14:textId="77777777" w:rsidR="00B17E45" w:rsidRDefault="00B17E45" w:rsidP="00B17E45">
            <w:pPr>
              <w:rPr>
                <w:rFonts w:eastAsia="新細明體"/>
                <w:lang w:val="en-US" w:eastAsia="zh-TW"/>
              </w:rPr>
            </w:pPr>
            <w:r>
              <w:rPr>
                <w:rFonts w:eastAsia="新細明體"/>
                <w:lang w:val="en-US" w:eastAsia="zh-TW"/>
              </w:rPr>
              <w:t xml:space="preserve">RAN4#116Bis WF </w:t>
            </w:r>
          </w:p>
          <w:p w14:paraId="48565EB9" w14:textId="77777777" w:rsidR="00AE6868" w:rsidRDefault="00AE6868" w:rsidP="00AE6868">
            <w:pPr>
              <w:pStyle w:val="aff0"/>
              <w:numPr>
                <w:ilvl w:val="0"/>
                <w:numId w:val="158"/>
              </w:numPr>
              <w:overflowPunct/>
              <w:autoSpaceDE/>
              <w:adjustRightInd/>
              <w:spacing w:after="120"/>
              <w:ind w:left="720"/>
              <w:textAlignment w:val="auto"/>
              <w:rPr>
                <w:rFonts w:eastAsia="SimSun"/>
                <w:szCs w:val="24"/>
                <w:lang w:eastAsia="zh-CN"/>
              </w:rPr>
            </w:pPr>
            <w:r>
              <w:rPr>
                <w:rFonts w:eastAsia="SimSun"/>
                <w:szCs w:val="24"/>
                <w:lang w:eastAsia="zh-CN"/>
              </w:rPr>
              <w:t>Agreements</w:t>
            </w:r>
          </w:p>
          <w:p w14:paraId="347CBC45" w14:textId="77777777" w:rsidR="00AE6868" w:rsidRDefault="00AE6868" w:rsidP="00AE6868">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 xml:space="preserve">Below spectrum aggregation topics can be discussed as starting point. </w:t>
            </w:r>
          </w:p>
          <w:p w14:paraId="304F6D79" w14:textId="77777777" w:rsidR="00AE6868" w:rsidRDefault="00AE6868" w:rsidP="00AE6868">
            <w:pPr>
              <w:pStyle w:val="aff0"/>
              <w:numPr>
                <w:ilvl w:val="3"/>
                <w:numId w:val="158"/>
              </w:numPr>
              <w:overflowPunct/>
              <w:autoSpaceDE/>
              <w:adjustRightInd/>
              <w:spacing w:after="120"/>
              <w:textAlignment w:val="auto"/>
              <w:rPr>
                <w:rFonts w:eastAsia="SimSun"/>
                <w:szCs w:val="24"/>
                <w:lang w:eastAsia="zh-CN"/>
              </w:rPr>
            </w:pPr>
            <w:r w:rsidRPr="00125B37">
              <w:rPr>
                <w:rFonts w:eastAsia="SimSun"/>
                <w:szCs w:val="24"/>
                <w:lang w:eastAsia="zh-CN"/>
              </w:rPr>
              <w:t>RF switch-time performance</w:t>
            </w:r>
          </w:p>
          <w:p w14:paraId="72277C97" w14:textId="77777777" w:rsidR="00AE6868" w:rsidRDefault="00AE6868" w:rsidP="00AE6868">
            <w:pPr>
              <w:pStyle w:val="aff0"/>
              <w:numPr>
                <w:ilvl w:val="3"/>
                <w:numId w:val="158"/>
              </w:numPr>
              <w:overflowPunct/>
              <w:autoSpaceDE/>
              <w:adjustRightInd/>
              <w:spacing w:after="120"/>
              <w:textAlignment w:val="auto"/>
              <w:rPr>
                <w:rFonts w:eastAsia="SimSun"/>
                <w:szCs w:val="24"/>
                <w:lang w:eastAsia="zh-CN"/>
              </w:rPr>
            </w:pPr>
            <w:r>
              <w:rPr>
                <w:rFonts w:eastAsia="SimSun"/>
                <w:szCs w:val="24"/>
                <w:lang w:eastAsia="zh-CN"/>
              </w:rPr>
              <w:t>Need for intra-band support of non-contiguous UL CA and RB allocations</w:t>
            </w:r>
          </w:p>
          <w:p w14:paraId="6FE3B18D" w14:textId="77777777" w:rsidR="00AE6868" w:rsidRDefault="00AE6868" w:rsidP="00AE6868">
            <w:pPr>
              <w:pStyle w:val="aff0"/>
              <w:numPr>
                <w:ilvl w:val="3"/>
                <w:numId w:val="158"/>
              </w:numPr>
              <w:overflowPunct/>
              <w:autoSpaceDE/>
              <w:adjustRightInd/>
              <w:spacing w:after="120"/>
              <w:textAlignment w:val="auto"/>
              <w:rPr>
                <w:rFonts w:eastAsia="SimSun"/>
                <w:szCs w:val="24"/>
                <w:lang w:eastAsia="zh-CN"/>
              </w:rPr>
            </w:pPr>
            <w:r>
              <w:rPr>
                <w:rFonts w:eastAsia="SimSun"/>
                <w:szCs w:val="24"/>
                <w:lang w:eastAsia="zh-CN"/>
              </w:rPr>
              <w:t>Study benefits-drawbacks of using CA vs. using wider single carrier BW</w:t>
            </w:r>
          </w:p>
          <w:p w14:paraId="0D1F6271" w14:textId="77777777" w:rsidR="00AE6868" w:rsidRDefault="00AE6868" w:rsidP="00AE6868">
            <w:pPr>
              <w:pStyle w:val="aff0"/>
              <w:numPr>
                <w:ilvl w:val="3"/>
                <w:numId w:val="158"/>
              </w:numPr>
              <w:overflowPunct/>
              <w:autoSpaceDE/>
              <w:adjustRightInd/>
              <w:spacing w:after="120"/>
              <w:textAlignment w:val="auto"/>
              <w:rPr>
                <w:rFonts w:eastAsia="SimSun"/>
                <w:szCs w:val="24"/>
                <w:lang w:eastAsia="zh-CN"/>
              </w:rPr>
            </w:pPr>
            <w:r>
              <w:rPr>
                <w:rFonts w:eastAsia="SimSun"/>
                <w:szCs w:val="24"/>
                <w:lang w:eastAsia="zh-CN"/>
              </w:rPr>
              <w:t xml:space="preserve">Study how to account for simultaneous TX/RX between the bands properly from the beginning </w:t>
            </w:r>
          </w:p>
          <w:p w14:paraId="0810320A" w14:textId="77777777" w:rsidR="00AE6868" w:rsidRDefault="00AE6868" w:rsidP="00AE6868">
            <w:pPr>
              <w:pStyle w:val="aff0"/>
              <w:numPr>
                <w:ilvl w:val="1"/>
                <w:numId w:val="158"/>
              </w:numPr>
              <w:overflowPunct/>
              <w:autoSpaceDE/>
              <w:adjustRightInd/>
              <w:spacing w:after="120"/>
              <w:ind w:left="1440"/>
              <w:textAlignment w:val="auto"/>
              <w:rPr>
                <w:rFonts w:eastAsia="SimSun"/>
                <w:szCs w:val="24"/>
                <w:lang w:eastAsia="zh-CN"/>
              </w:rPr>
            </w:pPr>
            <w:r>
              <w:rPr>
                <w:rFonts w:eastAsia="SimSun"/>
                <w:szCs w:val="24"/>
                <w:lang w:eastAsia="zh-CN"/>
              </w:rPr>
              <w:t>Discuss band combination simplification in spectrum agenda</w:t>
            </w:r>
          </w:p>
          <w:p w14:paraId="29C904B8" w14:textId="77777777" w:rsidR="00EB6F63" w:rsidRPr="00AE6868" w:rsidRDefault="00EB6F63">
            <w:pPr>
              <w:rPr>
                <w:rFonts w:eastAsiaTheme="minorEastAsia"/>
                <w:lang w:val="x-none"/>
              </w:rPr>
            </w:pPr>
          </w:p>
        </w:tc>
      </w:tr>
    </w:tbl>
    <w:p w14:paraId="2A395BAC" w14:textId="77777777" w:rsidR="00EB6F63" w:rsidRDefault="00EB6F63" w:rsidP="00EB6F63">
      <w:pPr>
        <w:rPr>
          <w:rFonts w:eastAsiaTheme="minorEastAsia"/>
        </w:rPr>
      </w:pPr>
    </w:p>
    <w:p w14:paraId="5ADCE8AA" w14:textId="729029AD" w:rsidR="00A91146" w:rsidRPr="00A91146" w:rsidRDefault="00E160B9" w:rsidP="00D46912">
      <w:pPr>
        <w:pStyle w:val="21"/>
      </w:pPr>
      <w:r>
        <w:t>6.1</w:t>
      </w:r>
      <w:r>
        <w:tab/>
      </w:r>
      <w:r w:rsidR="00A91146" w:rsidRPr="00A91146">
        <w:t xml:space="preserve">RF </w:t>
      </w:r>
      <w:r>
        <w:t xml:space="preserve">switching </w:t>
      </w:r>
      <w:r w:rsidR="00A91146" w:rsidRPr="00A91146">
        <w:t>time performance:</w:t>
      </w:r>
    </w:p>
    <w:p w14:paraId="735887F6" w14:textId="77777777" w:rsidR="00AA691A" w:rsidRDefault="00A91146" w:rsidP="00AA691A">
      <w:pPr>
        <w:jc w:val="both"/>
        <w:rPr>
          <w:rFonts w:eastAsia="新細明體"/>
          <w:sz w:val="22"/>
          <w:szCs w:val="22"/>
          <w:lang w:eastAsia="zh-TW"/>
        </w:rPr>
      </w:pPr>
      <w:r w:rsidRPr="00A91146">
        <w:rPr>
          <w:rFonts w:eastAsia="新細明體"/>
          <w:sz w:val="22"/>
          <w:szCs w:val="22"/>
          <w:lang w:eastAsia="zh-TW"/>
        </w:rPr>
        <w:t xml:space="preserve">The interruption defined in RRM requirements is associated with various procedures, such as Bandwidth Part (BWP) switching, and consists of both RF switching time and baseband (BB) processing time. This results in an overall interruption requirement of approximately 1 ms. Based on existing NR requirements, RF switching time is defined as 0.5 ms for FR1 and 0.25 ms for FR2, while BB processing time is assumed to be 0.5 ms. However, recent advancements in UE implementation suggest that RF switching time can be performed much faster than the original value of 0.5 ms from NR Rel-15. </w:t>
      </w:r>
      <w:r w:rsidR="0008508B">
        <w:rPr>
          <w:rFonts w:eastAsia="新細明體"/>
          <w:sz w:val="22"/>
          <w:szCs w:val="22"/>
          <w:lang w:eastAsia="zh-TW"/>
        </w:rPr>
        <w:t xml:space="preserve">In addition, </w:t>
      </w:r>
      <w:r w:rsidR="0008508B">
        <w:rPr>
          <w:rFonts w:eastAsia="DengXian"/>
          <w:sz w:val="22"/>
          <w:szCs w:val="22"/>
          <w:lang w:eastAsia="zh-CN"/>
        </w:rPr>
        <w:t xml:space="preserve">in NR, some WIs already introduced faster RF retuning time for Rx or Tx switching (e.g., 35 us or 140 us). </w:t>
      </w:r>
      <w:r w:rsidRPr="00A91146">
        <w:rPr>
          <w:rFonts w:eastAsia="新細明體"/>
          <w:sz w:val="22"/>
          <w:szCs w:val="22"/>
          <w:lang w:eastAsia="zh-TW"/>
        </w:rPr>
        <w:t xml:space="preserve">Therefore, it is recommended that RAN4 </w:t>
      </w:r>
      <w:r w:rsidRPr="00A91146">
        <w:rPr>
          <w:rFonts w:eastAsia="新細明體"/>
          <w:sz w:val="22"/>
          <w:szCs w:val="22"/>
          <w:lang w:eastAsia="zh-TW"/>
        </w:rPr>
        <w:lastRenderedPageBreak/>
        <w:t>further investigate ways to reduce interruption times and define requirements that more accurately reflect the capabilities of the latest UE technologies.</w:t>
      </w:r>
      <w:r w:rsidR="00D30297">
        <w:rPr>
          <w:rFonts w:eastAsia="新細明體"/>
          <w:sz w:val="22"/>
          <w:szCs w:val="22"/>
          <w:lang w:eastAsia="zh-TW"/>
        </w:rPr>
        <w:t xml:space="preserve"> </w:t>
      </w:r>
    </w:p>
    <w:p w14:paraId="001B8AF0" w14:textId="68CE1C86" w:rsidR="00A6529E" w:rsidRDefault="00A6529E" w:rsidP="00AA691A">
      <w:pPr>
        <w:jc w:val="both"/>
        <w:rPr>
          <w:rFonts w:eastAsia="新細明體"/>
          <w:sz w:val="22"/>
          <w:szCs w:val="22"/>
          <w:lang w:eastAsia="zh-TW"/>
        </w:rPr>
      </w:pPr>
      <w:r>
        <w:rPr>
          <w:rFonts w:eastAsia="新細明體"/>
          <w:sz w:val="22"/>
          <w:szCs w:val="22"/>
          <w:lang w:eastAsia="zh-TW"/>
        </w:rPr>
        <w:t>One aspect is that</w:t>
      </w:r>
      <w:r w:rsidR="00AA691A">
        <w:rPr>
          <w:rFonts w:eastAsia="新細明體"/>
          <w:sz w:val="22"/>
          <w:szCs w:val="22"/>
          <w:lang w:eastAsia="zh-TW"/>
        </w:rPr>
        <w:t xml:space="preserve"> the legacy interruption requirements were based on slot-level granularity, and hence RAN4 sh</w:t>
      </w:r>
      <w:r w:rsidR="002603FD">
        <w:rPr>
          <w:rFonts w:eastAsia="新細明體"/>
          <w:sz w:val="22"/>
          <w:szCs w:val="22"/>
          <w:lang w:eastAsia="zh-TW"/>
        </w:rPr>
        <w:t>all st</w:t>
      </w:r>
      <w:r w:rsidR="00AA691A">
        <w:rPr>
          <w:rFonts w:eastAsia="新細明體"/>
          <w:sz w:val="22"/>
          <w:szCs w:val="22"/>
          <w:lang w:eastAsia="zh-TW"/>
        </w:rPr>
        <w:t>rive to define requirements based on symbol-level granularity.</w:t>
      </w:r>
      <w:r>
        <w:rPr>
          <w:rFonts w:eastAsia="新細明體"/>
          <w:sz w:val="22"/>
          <w:szCs w:val="22"/>
          <w:lang w:eastAsia="zh-TW"/>
        </w:rPr>
        <w:t xml:space="preserve"> </w:t>
      </w:r>
      <w:r w:rsidR="00AA691A">
        <w:rPr>
          <w:rFonts w:eastAsia="新細明體"/>
          <w:sz w:val="22"/>
          <w:szCs w:val="22"/>
          <w:lang w:eastAsia="zh-TW"/>
        </w:rPr>
        <w:t xml:space="preserve">In addition, it is commonly understood that interrupting DCI would cause more serious issue in network scheduling. Compared to interrupting PDSCH. PDCCH requires better protections because it may carry more important indications, such as UL grant, BWP switch, TCI-state switch. </w:t>
      </w:r>
    </w:p>
    <w:p w14:paraId="32A207C9" w14:textId="37BD9C22" w:rsidR="00AA691A" w:rsidRDefault="00A6529E" w:rsidP="00AA691A">
      <w:pPr>
        <w:jc w:val="both"/>
        <w:rPr>
          <w:rFonts w:eastAsia="新細明體"/>
          <w:sz w:val="22"/>
          <w:szCs w:val="22"/>
          <w:lang w:eastAsia="zh-TW"/>
        </w:rPr>
      </w:pPr>
      <w:r>
        <w:rPr>
          <w:rFonts w:eastAsia="新細明體"/>
          <w:sz w:val="22"/>
          <w:szCs w:val="22"/>
          <w:lang w:eastAsia="zh-TW"/>
        </w:rPr>
        <w:t>Furthermore</w:t>
      </w:r>
      <w:r w:rsidR="00AA691A">
        <w:rPr>
          <w:rFonts w:eastAsia="新細明體"/>
          <w:sz w:val="22"/>
          <w:szCs w:val="22"/>
          <w:lang w:eastAsia="zh-TW"/>
        </w:rPr>
        <w:t>, for some data traffic, the UE is not fully scheduled all the time and hence a UE might be able to place interruption in symbols without impacting control and data packets. Therefore, RAN4 selects best possible location for the interruption to minimize PDCCH, HARQ ACK and data loss.</w:t>
      </w:r>
    </w:p>
    <w:p w14:paraId="40C3794A" w14:textId="1CA5B582" w:rsidR="00A91146" w:rsidRPr="00A91146" w:rsidRDefault="00A91146" w:rsidP="00A91146">
      <w:pPr>
        <w:jc w:val="both"/>
        <w:rPr>
          <w:rFonts w:eastAsia="新細明體"/>
          <w:sz w:val="22"/>
          <w:szCs w:val="22"/>
          <w:lang w:val="x-none" w:eastAsia="zh-TW"/>
        </w:rPr>
      </w:pPr>
    </w:p>
    <w:p w14:paraId="2610E7BF" w14:textId="77777777" w:rsidR="00A91146" w:rsidRPr="00A91146" w:rsidRDefault="00A91146" w:rsidP="00A91146">
      <w:pPr>
        <w:pStyle w:val="a5"/>
        <w:rPr>
          <w:sz w:val="22"/>
          <w:szCs w:val="22"/>
        </w:rPr>
      </w:pPr>
      <w:r w:rsidRPr="00A91146">
        <w:rPr>
          <w:sz w:val="22"/>
          <w:szCs w:val="22"/>
        </w:rPr>
        <w:t xml:space="preserve">Observation 1: </w:t>
      </w:r>
      <w:r w:rsidRPr="00F63C9E">
        <w:rPr>
          <w:b w:val="0"/>
          <w:bCs/>
          <w:sz w:val="22"/>
          <w:szCs w:val="22"/>
        </w:rPr>
        <w:t>The requirements of interruption including the RF switching time in previous mobile generation has not been optimised since NR Rel-15.</w:t>
      </w:r>
    </w:p>
    <w:p w14:paraId="63A6066E" w14:textId="77777777" w:rsidR="00AA691A" w:rsidRPr="00F63C9E" w:rsidRDefault="00AA691A" w:rsidP="00AA691A">
      <w:pPr>
        <w:rPr>
          <w:bCs/>
          <w:sz w:val="22"/>
          <w:szCs w:val="22"/>
          <w:lang w:eastAsia="en-GB"/>
        </w:rPr>
      </w:pPr>
      <w:r>
        <w:rPr>
          <w:b/>
          <w:sz w:val="22"/>
          <w:szCs w:val="22"/>
          <w:lang w:eastAsia="en-GB"/>
        </w:rPr>
        <w:t xml:space="preserve">Observation 2: </w:t>
      </w:r>
      <w:r w:rsidRPr="00F63C9E">
        <w:rPr>
          <w:bCs/>
          <w:sz w:val="22"/>
          <w:szCs w:val="22"/>
          <w:lang w:eastAsia="en-GB"/>
        </w:rPr>
        <w:t>In 5G NR, interruptions due to RF retuning were defined with slot-level granularity and without differentiating between control and data channels.</w:t>
      </w:r>
    </w:p>
    <w:p w14:paraId="3C23F9D8" w14:textId="1C30F4A6" w:rsidR="00AA691A" w:rsidRDefault="00A91146" w:rsidP="00AA691A">
      <w:pPr>
        <w:pStyle w:val="a5"/>
        <w:rPr>
          <w:sz w:val="22"/>
          <w:szCs w:val="22"/>
        </w:rPr>
      </w:pPr>
      <w:r w:rsidRPr="00A91146">
        <w:rPr>
          <w:sz w:val="22"/>
          <w:szCs w:val="22"/>
        </w:rPr>
        <w:t xml:space="preserve">Proposal 1: </w:t>
      </w:r>
      <w:r w:rsidRPr="00A91146">
        <w:rPr>
          <w:bCs/>
          <w:sz w:val="22"/>
          <w:szCs w:val="22"/>
        </w:rPr>
        <w:t>RAN4 (RRM/RF) to further study the possibility of reducing the interruption time including the RF retuning time for different UE procedures</w:t>
      </w:r>
      <w:r w:rsidRPr="00A91146">
        <w:rPr>
          <w:sz w:val="22"/>
          <w:szCs w:val="22"/>
        </w:rPr>
        <w:t>.</w:t>
      </w:r>
    </w:p>
    <w:p w14:paraId="1A11A38C" w14:textId="77777777" w:rsidR="00B471CB" w:rsidRDefault="00B471CB" w:rsidP="00EB6F63">
      <w:pPr>
        <w:rPr>
          <w:rFonts w:eastAsiaTheme="minorEastAsia"/>
        </w:rPr>
      </w:pPr>
    </w:p>
    <w:p w14:paraId="4BC10BBF" w14:textId="526CB7B9" w:rsidR="00EB6F63" w:rsidRPr="00D46912" w:rsidRDefault="00125B37" w:rsidP="00D46912">
      <w:pPr>
        <w:pStyle w:val="1"/>
      </w:pPr>
      <w:r w:rsidRPr="00AA691A">
        <w:t>7</w:t>
      </w:r>
      <w:r w:rsidR="00EB6F63" w:rsidRPr="00AA691A">
        <w:tab/>
      </w:r>
      <w:r w:rsidR="00EB6F63" w:rsidRPr="00D46912">
        <w:t>Topic #</w:t>
      </w:r>
      <w:r w:rsidR="00A279D4" w:rsidRPr="00D46912">
        <w:t>9</w:t>
      </w:r>
      <w:r w:rsidR="00EB6F63" w:rsidRPr="00D46912">
        <w:t xml:space="preserve">: </w:t>
      </w:r>
      <w:r w:rsidR="00030082" w:rsidRPr="00D46912">
        <w:t>Joint UE and BS RF</w:t>
      </w:r>
      <w:r w:rsidR="00EB6F63" w:rsidRPr="00D46912">
        <w:t xml:space="preserve"> </w:t>
      </w:r>
    </w:p>
    <w:tbl>
      <w:tblPr>
        <w:tblStyle w:val="aff5"/>
        <w:tblW w:w="0" w:type="auto"/>
        <w:tblLook w:val="04A0" w:firstRow="1" w:lastRow="0" w:firstColumn="1" w:lastColumn="0" w:noHBand="0" w:noVBand="1"/>
      </w:tblPr>
      <w:tblGrid>
        <w:gridCol w:w="9629"/>
      </w:tblGrid>
      <w:tr w:rsidR="00EB6F63" w14:paraId="554600D2" w14:textId="77777777" w:rsidTr="00EB6F63">
        <w:tc>
          <w:tcPr>
            <w:tcW w:w="9629" w:type="dxa"/>
            <w:tcBorders>
              <w:top w:val="single" w:sz="4" w:space="0" w:color="auto"/>
              <w:left w:val="single" w:sz="4" w:space="0" w:color="auto"/>
              <w:bottom w:val="single" w:sz="4" w:space="0" w:color="auto"/>
              <w:right w:val="single" w:sz="4" w:space="0" w:color="auto"/>
            </w:tcBorders>
          </w:tcPr>
          <w:p w14:paraId="0A36DD27" w14:textId="77777777" w:rsidR="00B17E45" w:rsidRDefault="00B17E45" w:rsidP="00B17E45">
            <w:pPr>
              <w:rPr>
                <w:rFonts w:eastAsia="新細明體"/>
                <w:lang w:val="en-US" w:eastAsia="zh-TW"/>
              </w:rPr>
            </w:pPr>
            <w:r>
              <w:rPr>
                <w:rFonts w:eastAsia="新細明體"/>
                <w:lang w:val="en-US" w:eastAsia="zh-TW"/>
              </w:rPr>
              <w:t xml:space="preserve">RAN4#116Bis WF </w:t>
            </w:r>
          </w:p>
          <w:p w14:paraId="59C8FFDC" w14:textId="77777777" w:rsidR="0084729F" w:rsidRDefault="0084729F" w:rsidP="0084729F">
            <w:pPr>
              <w:pStyle w:val="aff0"/>
              <w:numPr>
                <w:ilvl w:val="0"/>
                <w:numId w:val="158"/>
              </w:numPr>
              <w:overflowPunct/>
              <w:autoSpaceDE/>
              <w:adjustRightInd/>
              <w:spacing w:after="120"/>
              <w:ind w:left="720"/>
              <w:textAlignment w:val="auto"/>
              <w:rPr>
                <w:szCs w:val="24"/>
                <w:lang w:eastAsia="zh-CN"/>
              </w:rPr>
            </w:pPr>
            <w:r>
              <w:rPr>
                <w:rFonts w:eastAsia="SimSun"/>
                <w:szCs w:val="24"/>
                <w:lang w:eastAsia="zh-CN"/>
              </w:rPr>
              <w:t xml:space="preserve">Agreements </w:t>
            </w:r>
          </w:p>
          <w:p w14:paraId="0F0C8B2B" w14:textId="77777777" w:rsidR="0084729F" w:rsidRDefault="0084729F" w:rsidP="0084729F">
            <w:pPr>
              <w:pStyle w:val="aff0"/>
              <w:numPr>
                <w:ilvl w:val="1"/>
                <w:numId w:val="158"/>
              </w:numPr>
              <w:overflowPunct/>
              <w:autoSpaceDE/>
              <w:adjustRightInd/>
              <w:spacing w:after="120"/>
              <w:textAlignment w:val="auto"/>
              <w:rPr>
                <w:szCs w:val="24"/>
                <w:lang w:eastAsia="zh-CN"/>
              </w:rPr>
            </w:pPr>
            <w:r>
              <w:rPr>
                <w:szCs w:val="24"/>
                <w:lang w:eastAsia="zh-CN"/>
              </w:rPr>
              <w:t xml:space="preserve">Encourage companies to contribute whether there are concrete study points for low power receiver. </w:t>
            </w:r>
          </w:p>
          <w:p w14:paraId="6F43A7D7" w14:textId="77777777" w:rsidR="0084729F" w:rsidRDefault="0084729F" w:rsidP="0084729F">
            <w:pPr>
              <w:pStyle w:val="aff0"/>
              <w:numPr>
                <w:ilvl w:val="2"/>
                <w:numId w:val="158"/>
              </w:numPr>
              <w:overflowPunct/>
              <w:autoSpaceDE/>
              <w:adjustRightInd/>
              <w:spacing w:after="120"/>
              <w:textAlignment w:val="auto"/>
              <w:rPr>
                <w:szCs w:val="24"/>
                <w:lang w:eastAsia="zh-CN"/>
              </w:rPr>
            </w:pPr>
            <w:r>
              <w:rPr>
                <w:szCs w:val="24"/>
                <w:lang w:eastAsia="zh-CN"/>
              </w:rPr>
              <w:t>Coexistence study including need for coex study will be discussed in agenda for BS RF and co-existence.</w:t>
            </w:r>
          </w:p>
          <w:p w14:paraId="118ADE4A" w14:textId="77777777" w:rsidR="0084729F" w:rsidRDefault="0084729F" w:rsidP="0084729F">
            <w:pPr>
              <w:pStyle w:val="aff0"/>
              <w:numPr>
                <w:ilvl w:val="1"/>
                <w:numId w:val="158"/>
              </w:numPr>
              <w:overflowPunct/>
              <w:autoSpaceDE/>
              <w:adjustRightInd/>
              <w:spacing w:after="120"/>
              <w:textAlignment w:val="auto"/>
              <w:rPr>
                <w:szCs w:val="24"/>
                <w:lang w:eastAsia="zh-CN"/>
              </w:rPr>
            </w:pPr>
            <w:r>
              <w:rPr>
                <w:szCs w:val="24"/>
                <w:lang w:eastAsia="zh-CN"/>
              </w:rPr>
              <w:t>Prioritize work for the baseline single carrier output power requirement framework before detailed studies on ACLR and SEM relaxation.</w:t>
            </w:r>
          </w:p>
          <w:p w14:paraId="177E880A" w14:textId="77777777" w:rsidR="0084729F" w:rsidRPr="00A10380" w:rsidRDefault="0084729F" w:rsidP="0084729F">
            <w:pPr>
              <w:pStyle w:val="aff0"/>
              <w:numPr>
                <w:ilvl w:val="1"/>
                <w:numId w:val="158"/>
              </w:numPr>
              <w:overflowPunct/>
              <w:autoSpaceDE/>
              <w:adjustRightInd/>
              <w:spacing w:after="120"/>
              <w:textAlignment w:val="auto"/>
              <w:rPr>
                <w:szCs w:val="24"/>
                <w:lang w:eastAsia="zh-CN"/>
              </w:rPr>
            </w:pPr>
            <w:r w:rsidRPr="00A10380">
              <w:rPr>
                <w:szCs w:val="24"/>
                <w:lang w:eastAsia="zh-CN"/>
              </w:rPr>
              <w:t>Discuss PAPR reduction topics in system parameter agenda</w:t>
            </w:r>
          </w:p>
          <w:p w14:paraId="6C35A239" w14:textId="77777777" w:rsidR="0084729F" w:rsidRPr="0084729F" w:rsidRDefault="0084729F" w:rsidP="0084729F">
            <w:pPr>
              <w:pStyle w:val="aff0"/>
              <w:numPr>
                <w:ilvl w:val="1"/>
                <w:numId w:val="158"/>
              </w:numPr>
              <w:overflowPunct/>
              <w:autoSpaceDE/>
              <w:adjustRightInd/>
              <w:spacing w:after="120"/>
              <w:textAlignment w:val="auto"/>
              <w:rPr>
                <w:b/>
                <w:bCs/>
                <w:szCs w:val="20"/>
                <w:lang w:eastAsia="zh-CN"/>
              </w:rPr>
            </w:pPr>
            <w:r w:rsidRPr="0084729F">
              <w:rPr>
                <w:b/>
                <w:bCs/>
                <w:lang w:eastAsia="zh-CN"/>
              </w:rPr>
              <w:t>For Tx EVM relaxation</w:t>
            </w:r>
          </w:p>
          <w:p w14:paraId="609D668E" w14:textId="77777777" w:rsidR="0084729F" w:rsidRDefault="0084729F" w:rsidP="0084729F">
            <w:pPr>
              <w:pStyle w:val="aff0"/>
              <w:numPr>
                <w:ilvl w:val="2"/>
                <w:numId w:val="158"/>
              </w:numPr>
              <w:overflowPunct/>
              <w:autoSpaceDE/>
              <w:adjustRightInd/>
              <w:spacing w:after="120"/>
              <w:textAlignment w:val="auto"/>
              <w:rPr>
                <w:lang w:val="en-US" w:eastAsia="zh-CN"/>
              </w:rPr>
            </w:pPr>
            <w:bookmarkStart w:id="20" w:name="_Hlk211549033"/>
            <w:r>
              <w:rPr>
                <w:lang w:val="en-US" w:eastAsia="zh-CN"/>
              </w:rPr>
              <w:t xml:space="preserve">Discuss non-AI based UL demod in UE RF thread </w:t>
            </w:r>
          </w:p>
          <w:p w14:paraId="11744D8D" w14:textId="77777777" w:rsidR="0084729F" w:rsidRDefault="0084729F" w:rsidP="0084729F">
            <w:pPr>
              <w:pStyle w:val="aff0"/>
              <w:numPr>
                <w:ilvl w:val="3"/>
                <w:numId w:val="158"/>
              </w:numPr>
              <w:overflowPunct/>
              <w:autoSpaceDE/>
              <w:adjustRightInd/>
              <w:spacing w:after="120"/>
              <w:textAlignment w:val="auto"/>
              <w:rPr>
                <w:lang w:val="en-GB" w:eastAsia="zh-CN"/>
              </w:rPr>
            </w:pPr>
            <w:r>
              <w:rPr>
                <w:lang w:eastAsia="zh-CN"/>
              </w:rPr>
              <w:t>The impact on BS receiver could be considered.</w:t>
            </w:r>
          </w:p>
          <w:p w14:paraId="35CFC648" w14:textId="77777777" w:rsidR="0084729F" w:rsidRDefault="0084729F" w:rsidP="0084729F">
            <w:pPr>
              <w:pStyle w:val="aff0"/>
              <w:numPr>
                <w:ilvl w:val="2"/>
                <w:numId w:val="158"/>
              </w:numPr>
              <w:overflowPunct/>
              <w:autoSpaceDE/>
              <w:adjustRightInd/>
              <w:spacing w:after="120"/>
              <w:textAlignment w:val="auto"/>
              <w:rPr>
                <w:lang w:eastAsia="zh-CN"/>
              </w:rPr>
            </w:pPr>
            <w:r>
              <w:rPr>
                <w:lang w:val="en-US" w:eastAsia="zh-CN"/>
              </w:rPr>
              <w:t xml:space="preserve">Do not discuss AI based solution(s) in UE RF thread, except the potential common part. </w:t>
            </w:r>
          </w:p>
          <w:p w14:paraId="7EF68A80" w14:textId="77777777" w:rsidR="0084729F" w:rsidRDefault="0084729F" w:rsidP="0084729F">
            <w:pPr>
              <w:pStyle w:val="aff0"/>
              <w:numPr>
                <w:ilvl w:val="2"/>
                <w:numId w:val="158"/>
              </w:numPr>
              <w:overflowPunct/>
              <w:autoSpaceDE/>
              <w:adjustRightInd/>
              <w:spacing w:after="120"/>
              <w:textAlignment w:val="auto"/>
              <w:rPr>
                <w:lang w:eastAsia="zh-CN"/>
              </w:rPr>
            </w:pPr>
            <w:r>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532C423E" w14:textId="77777777" w:rsidR="0084729F" w:rsidRDefault="0084729F" w:rsidP="0084729F">
            <w:pPr>
              <w:pStyle w:val="aff0"/>
              <w:numPr>
                <w:ilvl w:val="3"/>
                <w:numId w:val="158"/>
              </w:numPr>
              <w:overflowPunct/>
              <w:autoSpaceDE/>
              <w:adjustRightInd/>
              <w:spacing w:after="120"/>
              <w:textAlignment w:val="auto"/>
              <w:rPr>
                <w:lang w:eastAsia="zh-CN"/>
              </w:rPr>
            </w:pPr>
            <w:r>
              <w:rPr>
                <w:lang w:eastAsia="zh-CN"/>
              </w:rPr>
              <w:t>Strive to study TX non-linearity sources, including PA, in this thread</w:t>
            </w:r>
          </w:p>
          <w:p w14:paraId="63F6142C" w14:textId="77777777" w:rsidR="0084729F" w:rsidRDefault="0084729F" w:rsidP="0084729F">
            <w:pPr>
              <w:pStyle w:val="aff0"/>
              <w:numPr>
                <w:ilvl w:val="3"/>
                <w:numId w:val="158"/>
              </w:numPr>
              <w:overflowPunct/>
              <w:autoSpaceDE/>
              <w:adjustRightInd/>
              <w:spacing w:after="120"/>
              <w:textAlignment w:val="auto"/>
              <w:rPr>
                <w:lang w:eastAsia="zh-CN"/>
              </w:rPr>
            </w:pPr>
            <w:r>
              <w:rPr>
                <w:lang w:eastAsia="zh-CN"/>
              </w:rPr>
              <w:lastRenderedPageBreak/>
              <w:t xml:space="preserve">It is FFS whether and how, if agreed, to take into consideration of the existing 5G requirements and RF impairment assumptions for both 5GA and 6G. </w:t>
            </w:r>
          </w:p>
          <w:p w14:paraId="7270B90B" w14:textId="77777777" w:rsidR="0084729F" w:rsidRDefault="0084729F" w:rsidP="0084729F">
            <w:pPr>
              <w:pStyle w:val="aff0"/>
              <w:numPr>
                <w:ilvl w:val="2"/>
                <w:numId w:val="158"/>
              </w:numPr>
              <w:overflowPunct/>
              <w:autoSpaceDE/>
              <w:adjustRightInd/>
              <w:spacing w:after="120"/>
              <w:textAlignment w:val="auto"/>
              <w:rPr>
                <w:lang w:eastAsia="zh-CN"/>
              </w:rPr>
            </w:pPr>
            <w:r>
              <w:rPr>
                <w:lang w:val="en-US" w:eastAsia="zh-CN"/>
              </w:rPr>
              <w:t>Strive to avoid overlapping work between different threads</w:t>
            </w:r>
          </w:p>
          <w:bookmarkEnd w:id="20"/>
          <w:p w14:paraId="6977CBC3" w14:textId="77777777" w:rsidR="0084729F" w:rsidRDefault="0084729F" w:rsidP="0084729F">
            <w:pPr>
              <w:pStyle w:val="aff0"/>
              <w:numPr>
                <w:ilvl w:val="2"/>
                <w:numId w:val="158"/>
              </w:numPr>
              <w:spacing w:after="120"/>
              <w:textAlignment w:val="auto"/>
              <w:rPr>
                <w:lang w:eastAsia="zh-CN"/>
              </w:rPr>
            </w:pPr>
            <w:r>
              <w:rPr>
                <w:lang w:eastAsia="zh-CN"/>
              </w:rPr>
              <w:t>In RAN4#117, prioritize discussion on study scope and necessary details aligned with RAN guidance, e.g.</w:t>
            </w:r>
          </w:p>
          <w:p w14:paraId="33D0DFEB" w14:textId="77777777" w:rsidR="0084729F" w:rsidRDefault="0084729F" w:rsidP="0084729F">
            <w:pPr>
              <w:pStyle w:val="aff0"/>
              <w:numPr>
                <w:ilvl w:val="3"/>
                <w:numId w:val="158"/>
              </w:numPr>
              <w:spacing w:after="180"/>
              <w:textAlignment w:val="auto"/>
              <w:rPr>
                <w:lang w:eastAsia="zh-CN"/>
              </w:rPr>
            </w:pPr>
            <w:r>
              <w:rPr>
                <w:lang w:eastAsia="zh-CN"/>
              </w:rPr>
              <w:t>Which aspects need to be considered to conclude on feasibility</w:t>
            </w:r>
          </w:p>
          <w:p w14:paraId="47EC74B4" w14:textId="3FB70ECB" w:rsidR="00EB6F63" w:rsidRPr="00E647C8" w:rsidRDefault="0084729F" w:rsidP="00E647C8">
            <w:pPr>
              <w:pStyle w:val="aff0"/>
              <w:numPr>
                <w:ilvl w:val="3"/>
                <w:numId w:val="158"/>
              </w:numPr>
              <w:spacing w:after="120"/>
              <w:textAlignment w:val="auto"/>
              <w:rPr>
                <w:lang w:eastAsia="zh-CN"/>
              </w:rPr>
            </w:pPr>
            <w:r>
              <w:rPr>
                <w:lang w:eastAsia="zh-CN"/>
              </w:rPr>
              <w:t>Need for network control</w:t>
            </w:r>
          </w:p>
        </w:tc>
      </w:tr>
    </w:tbl>
    <w:p w14:paraId="255E4F82" w14:textId="77777777" w:rsidR="004B3EF6" w:rsidRDefault="004B3EF6" w:rsidP="00E647C8">
      <w:pPr>
        <w:rPr>
          <w:rFonts w:eastAsia="Malgun Gothic"/>
          <w:lang w:eastAsia="ko-KR"/>
        </w:rPr>
      </w:pPr>
    </w:p>
    <w:p w14:paraId="2AE6B4BF" w14:textId="77777777" w:rsidR="004B3EF6" w:rsidRDefault="004B3EF6" w:rsidP="00E647C8">
      <w:pPr>
        <w:rPr>
          <w:rFonts w:eastAsia="Malgun Gothic"/>
          <w:lang w:eastAsia="ko-KR"/>
        </w:rPr>
      </w:pPr>
      <w:r>
        <w:rPr>
          <w:rFonts w:eastAsia="Malgun Gothic" w:hint="eastAsia"/>
          <w:lang w:eastAsia="ko-KR"/>
        </w:rPr>
        <w:t xml:space="preserve">For Tx EVM, the main </w:t>
      </w:r>
      <w:r>
        <w:rPr>
          <w:rFonts w:eastAsia="Malgun Gothic"/>
          <w:lang w:eastAsia="ko-KR"/>
        </w:rPr>
        <w:t>dominant</w:t>
      </w:r>
      <w:r>
        <w:rPr>
          <w:rFonts w:eastAsia="Malgun Gothic" w:hint="eastAsia"/>
          <w:lang w:eastAsia="ko-KR"/>
        </w:rPr>
        <w:t xml:space="preserve"> factor is PA non-linearity with the almost </w:t>
      </w:r>
      <w:r>
        <w:rPr>
          <w:rFonts w:eastAsia="Malgun Gothic"/>
          <w:lang w:eastAsia="ko-KR"/>
        </w:rPr>
        <w:t>saturation</w:t>
      </w:r>
      <w:r>
        <w:rPr>
          <w:rFonts w:eastAsia="Malgun Gothic" w:hint="eastAsia"/>
          <w:lang w:eastAsia="ko-KR"/>
        </w:rPr>
        <w:t xml:space="preserve"> power level to support high order modulation schemes in 6G. So, RAN4 need to study how much level will be compensated at either Tx part with pre-distortion mechanism or Rx part with equalization. </w:t>
      </w:r>
      <w:r>
        <w:rPr>
          <w:rFonts w:eastAsia="Malgun Gothic"/>
          <w:lang w:eastAsia="ko-KR"/>
        </w:rPr>
        <w:t>A</w:t>
      </w:r>
      <w:r>
        <w:rPr>
          <w:rFonts w:eastAsia="Malgun Gothic" w:hint="eastAsia"/>
          <w:lang w:eastAsia="ko-KR"/>
        </w:rPr>
        <w:t xml:space="preserve">nd RAN4 agreed to focus on non-AI based UL in UE Tx part. </w:t>
      </w:r>
    </w:p>
    <w:p w14:paraId="03C4AC81" w14:textId="3060E81F" w:rsidR="00E647C8" w:rsidRPr="004B3EF6" w:rsidRDefault="004B3EF6" w:rsidP="00E647C8">
      <w:pPr>
        <w:rPr>
          <w:rFonts w:eastAsia="Malgun Gothic"/>
          <w:lang w:eastAsia="ko-KR"/>
        </w:rPr>
      </w:pPr>
      <w:r>
        <w:rPr>
          <w:rFonts w:eastAsia="Malgun Gothic" w:hint="eastAsia"/>
          <w:lang w:eastAsia="ko-KR"/>
        </w:rPr>
        <w:t xml:space="preserve">Based on our MPR simulation assumption and results in 5G NR, the </w:t>
      </w:r>
      <w:r>
        <w:rPr>
          <w:rFonts w:eastAsia="Malgun Gothic"/>
          <w:lang w:eastAsia="ko-KR"/>
        </w:rPr>
        <w:t>current MPR requirements for</w:t>
      </w:r>
      <w:r>
        <w:rPr>
          <w:rFonts w:eastAsia="Malgun Gothic" w:hint="eastAsia"/>
          <w:lang w:eastAsia="ko-KR"/>
        </w:rPr>
        <w:t xml:space="preserve"> inner RB allocation by CP-OFDM waveform, there are some room to enhance MPR levels by dominant factor of Tx EVM level. So, we think RAN4 can focus on the inner RB allocation first with CP-OFDM waveform.  </w:t>
      </w:r>
    </w:p>
    <w:p w14:paraId="2B1A8517" w14:textId="214C50C8" w:rsidR="00E647C8" w:rsidRDefault="00E647C8" w:rsidP="00E647C8">
      <w:pPr>
        <w:pStyle w:val="a5"/>
        <w:rPr>
          <w:rFonts w:eastAsia="Malgun Gothic"/>
          <w:lang w:eastAsia="ko-KR"/>
        </w:rPr>
      </w:pPr>
      <w:r>
        <w:rPr>
          <w:sz w:val="22"/>
          <w:szCs w:val="22"/>
        </w:rPr>
        <w:t xml:space="preserve">Observation </w:t>
      </w:r>
      <w:r>
        <w:t>1</w:t>
      </w:r>
      <w:r>
        <w:rPr>
          <w:sz w:val="22"/>
          <w:szCs w:val="22"/>
        </w:rPr>
        <w:t xml:space="preserve">: </w:t>
      </w:r>
      <w:r w:rsidR="00AB32D6" w:rsidRPr="00F63C9E">
        <w:rPr>
          <w:b w:val="0"/>
          <w:bCs/>
        </w:rPr>
        <w:t>For the target UL enhancement scenario i.e. Inner RB region with 64QAM and 256QAM in CP-OFDM waveform, Tx EVM is the bottleneck for meeting MPR requirements</w:t>
      </w:r>
      <w:r w:rsidR="00733FD1" w:rsidRPr="00F63C9E">
        <w:rPr>
          <w:b w:val="0"/>
          <w:bCs/>
        </w:rPr>
        <w:t xml:space="preserve"> of high-order modulations</w:t>
      </w:r>
      <w:r w:rsidR="00AB32D6" w:rsidRPr="00F63C9E">
        <w:rPr>
          <w:rFonts w:eastAsia="Malgun Gothic" w:hint="eastAsia"/>
          <w:b w:val="0"/>
          <w:bCs/>
          <w:lang w:eastAsia="ko-KR"/>
        </w:rPr>
        <w:t>.</w:t>
      </w:r>
    </w:p>
    <w:p w14:paraId="25094BA2" w14:textId="44DEDCE0" w:rsidR="004B3EF6" w:rsidRPr="004B3EF6" w:rsidRDefault="004B3EF6" w:rsidP="004B3EF6">
      <w:pPr>
        <w:rPr>
          <w:rFonts w:eastAsia="Malgun Gothic"/>
          <w:lang w:eastAsia="ko-KR"/>
        </w:rPr>
      </w:pPr>
      <w:r>
        <w:rPr>
          <w:rFonts w:eastAsia="Malgun Gothic" w:hint="eastAsia"/>
          <w:lang w:eastAsia="ko-KR"/>
        </w:rPr>
        <w:t xml:space="preserve">To </w:t>
      </w:r>
      <w:r>
        <w:rPr>
          <w:rFonts w:eastAsia="Malgun Gothic"/>
          <w:lang w:eastAsia="ko-KR"/>
        </w:rPr>
        <w:t>evaluate</w:t>
      </w:r>
      <w:r>
        <w:rPr>
          <w:rFonts w:eastAsia="Malgun Gothic" w:hint="eastAsia"/>
          <w:lang w:eastAsia="ko-KR"/>
        </w:rPr>
        <w:t xml:space="preserve"> Tx EVM analysis, RAN4 can reuse the agreed 5G-A WI scope as follow</w:t>
      </w:r>
    </w:p>
    <w:p w14:paraId="33708DFC" w14:textId="2FD12101" w:rsidR="00E647C8" w:rsidRDefault="00E647C8" w:rsidP="00E647C8">
      <w:pPr>
        <w:pStyle w:val="a5"/>
        <w:rPr>
          <w:rFonts w:eastAsia="Malgun Gothic"/>
          <w:sz w:val="22"/>
          <w:szCs w:val="22"/>
          <w:lang w:eastAsia="ko-KR"/>
        </w:rPr>
      </w:pPr>
      <w:r>
        <w:rPr>
          <w:sz w:val="22"/>
          <w:szCs w:val="22"/>
        </w:rPr>
        <w:t xml:space="preserve">Proposal </w:t>
      </w:r>
      <w:r>
        <w:t>1</w:t>
      </w:r>
      <w:r>
        <w:rPr>
          <w:sz w:val="22"/>
          <w:szCs w:val="22"/>
        </w:rPr>
        <w:t xml:space="preserve">: </w:t>
      </w:r>
      <w:r w:rsidR="009673EC">
        <w:rPr>
          <w:rFonts w:eastAsia="Malgun Gothic" w:hint="eastAsia"/>
          <w:sz w:val="22"/>
          <w:szCs w:val="22"/>
          <w:lang w:eastAsia="ko-KR"/>
        </w:rPr>
        <w:t>RAN4</w:t>
      </w:r>
      <w:r w:rsidR="00AB32D6">
        <w:rPr>
          <w:rFonts w:eastAsia="Malgun Gothic" w:hint="eastAsia"/>
          <w:sz w:val="22"/>
          <w:szCs w:val="22"/>
          <w:lang w:eastAsia="ko-KR"/>
        </w:rPr>
        <w:t xml:space="preserve"> can consider the inner RB allocation first based on the 5G-A Tx EVM relaxation scope as starting points</w:t>
      </w:r>
      <w:r w:rsidR="004F25C3">
        <w:rPr>
          <w:rFonts w:eastAsia="Malgun Gothic"/>
          <w:sz w:val="22"/>
          <w:szCs w:val="22"/>
          <w:lang w:eastAsia="ko-KR"/>
        </w:rPr>
        <w:t>.</w:t>
      </w:r>
    </w:p>
    <w:p w14:paraId="599D2F7C" w14:textId="77777777" w:rsidR="00AB32D6" w:rsidRPr="0025749A" w:rsidRDefault="00AB32D6" w:rsidP="00AB32D6">
      <w:pPr>
        <w:numPr>
          <w:ilvl w:val="1"/>
          <w:numId w:val="160"/>
        </w:numPr>
        <w:overflowPunct/>
        <w:autoSpaceDE/>
        <w:autoSpaceDN/>
        <w:adjustRightInd/>
        <w:spacing w:after="0"/>
        <w:ind w:left="720"/>
        <w:textAlignment w:val="center"/>
        <w:rPr>
          <w:lang w:eastAsia="en-US"/>
        </w:rPr>
      </w:pPr>
      <w:r>
        <w:t>Study the feasibility to reduce UE MPR values with the relaxed Tx EVM requirement for 5G NR higher modulation order</w:t>
      </w:r>
      <w:r w:rsidRPr="0025749A">
        <w:t xml:space="preserve">s, i.e., 64QAM, 256QAM </w:t>
      </w:r>
    </w:p>
    <w:p w14:paraId="7E338687" w14:textId="77777777" w:rsidR="00AB32D6" w:rsidRDefault="00AB32D6" w:rsidP="00AB32D6">
      <w:pPr>
        <w:numPr>
          <w:ilvl w:val="1"/>
          <w:numId w:val="160"/>
        </w:numPr>
        <w:overflowPunct/>
        <w:autoSpaceDE/>
        <w:autoSpaceDN/>
        <w:adjustRightInd/>
        <w:spacing w:after="0"/>
        <w:ind w:left="720"/>
        <w:textAlignment w:val="center"/>
      </w:pPr>
      <w:r w:rsidRPr="0025749A">
        <w:t>The study is performed based on non-AI-based approach at B</w:t>
      </w:r>
      <w:r>
        <w:t>S receiver under existing and relaxed UE TX EVM requirements</w:t>
      </w:r>
    </w:p>
    <w:p w14:paraId="19BCEB1F" w14:textId="77777777" w:rsidR="00AB32D6" w:rsidRPr="006A6F9F" w:rsidRDefault="00AB32D6" w:rsidP="00AB32D6">
      <w:pPr>
        <w:numPr>
          <w:ilvl w:val="2"/>
          <w:numId w:val="160"/>
        </w:numPr>
        <w:overflowPunct/>
        <w:autoSpaceDE/>
        <w:autoSpaceDN/>
        <w:adjustRightInd/>
        <w:spacing w:after="0"/>
        <w:ind w:left="1440"/>
        <w:textAlignment w:val="center"/>
      </w:pPr>
      <w:r>
        <w:t xml:space="preserve">Non-linearity model(s) of transmission signals is studied to capture PA non-linearity and </w:t>
      </w:r>
      <w:r w:rsidRPr="00F63C9E">
        <w:t xml:space="preserve">other RFIC impairment at least including I/Q imbalance. </w:t>
      </w:r>
    </w:p>
    <w:p w14:paraId="7F94C452" w14:textId="77777777" w:rsidR="00AB32D6" w:rsidRDefault="00AB32D6" w:rsidP="00AB32D6">
      <w:pPr>
        <w:numPr>
          <w:ilvl w:val="2"/>
          <w:numId w:val="160"/>
        </w:numPr>
        <w:overflowPunct/>
        <w:autoSpaceDE/>
        <w:autoSpaceDN/>
        <w:adjustRightInd/>
        <w:spacing w:after="0"/>
        <w:ind w:left="1440"/>
        <w:textAlignment w:val="center"/>
      </w:pPr>
      <w:r>
        <w:t>The requirements for other gating factors that impact MPR including ACLR, SEM and SE remain unchanged.</w:t>
      </w:r>
    </w:p>
    <w:p w14:paraId="093C899C" w14:textId="77777777" w:rsidR="00AB32D6" w:rsidRDefault="00AB32D6" w:rsidP="00AB32D6">
      <w:pPr>
        <w:numPr>
          <w:ilvl w:val="1"/>
          <w:numId w:val="160"/>
        </w:numPr>
        <w:overflowPunct/>
        <w:autoSpaceDE/>
        <w:autoSpaceDN/>
        <w:adjustRightInd/>
        <w:spacing w:after="0"/>
        <w:ind w:left="720"/>
        <w:textAlignment w:val="center"/>
      </w:pPr>
      <w:r>
        <w:t>The study is performed based for FR1 single CC operation.</w:t>
      </w:r>
    </w:p>
    <w:p w14:paraId="7277D70C" w14:textId="77777777" w:rsidR="00AB32D6" w:rsidRPr="00125B37" w:rsidRDefault="00AB32D6" w:rsidP="00AB32D6">
      <w:pPr>
        <w:numPr>
          <w:ilvl w:val="2"/>
          <w:numId w:val="160"/>
        </w:numPr>
        <w:overflowPunct/>
        <w:autoSpaceDE/>
        <w:autoSpaceDN/>
        <w:adjustRightInd/>
        <w:spacing w:after="0"/>
        <w:ind w:left="1440"/>
        <w:textAlignment w:val="center"/>
        <w:rPr>
          <w:lang w:val="pt-BR"/>
        </w:rPr>
      </w:pPr>
      <w:r w:rsidRPr="00125B37">
        <w:rPr>
          <w:lang w:val="pt-BR"/>
        </w:rPr>
        <w:t>Example bands as n41, n77/n78</w:t>
      </w:r>
    </w:p>
    <w:p w14:paraId="7A81DC18" w14:textId="2AA17FFC" w:rsidR="00AB32D6" w:rsidRDefault="00AB32D6" w:rsidP="00AB32D6">
      <w:pPr>
        <w:numPr>
          <w:ilvl w:val="2"/>
          <w:numId w:val="160"/>
        </w:numPr>
        <w:overflowPunct/>
        <w:autoSpaceDE/>
        <w:autoSpaceDN/>
        <w:adjustRightInd/>
        <w:spacing w:after="0"/>
        <w:ind w:left="1440"/>
        <w:textAlignment w:val="center"/>
      </w:pPr>
      <w:r>
        <w:t>PC3 with 1Tx, PC2 with both 1T</w:t>
      </w:r>
      <w:r w:rsidR="006D5223">
        <w:t>x</w:t>
      </w:r>
      <w:r>
        <w:t xml:space="preserve"> and 2Tx</w:t>
      </w:r>
    </w:p>
    <w:p w14:paraId="3CBD0584" w14:textId="62E584EB" w:rsidR="00AB32D6" w:rsidRPr="00AB32D6" w:rsidRDefault="00AB32D6" w:rsidP="00125B37">
      <w:pPr>
        <w:numPr>
          <w:ilvl w:val="1"/>
          <w:numId w:val="160"/>
        </w:numPr>
        <w:overflowPunct/>
        <w:autoSpaceDE/>
        <w:autoSpaceDN/>
        <w:adjustRightInd/>
        <w:spacing w:after="0"/>
        <w:ind w:left="720"/>
        <w:textAlignment w:val="center"/>
      </w:pPr>
      <w:r>
        <w:t>Waveform: CP-OFDM</w:t>
      </w:r>
    </w:p>
    <w:p w14:paraId="7BD2D6A6" w14:textId="77777777" w:rsidR="00EB6F63" w:rsidRDefault="00EB6F63" w:rsidP="003530DC">
      <w:pPr>
        <w:rPr>
          <w:rFonts w:eastAsia="Malgun Gothic"/>
          <w:lang w:eastAsia="ko-KR"/>
        </w:rPr>
      </w:pPr>
    </w:p>
    <w:p w14:paraId="1CB3BC3E" w14:textId="3F437AED" w:rsidR="004B3EF6" w:rsidRPr="004B3EF6" w:rsidRDefault="004B3EF6" w:rsidP="003530DC">
      <w:pPr>
        <w:rPr>
          <w:rFonts w:eastAsia="Malgun Gothic"/>
          <w:lang w:eastAsia="ko-KR"/>
        </w:rPr>
      </w:pPr>
      <w:r>
        <w:rPr>
          <w:rFonts w:eastAsia="Malgun Gothic" w:hint="eastAsia"/>
          <w:lang w:eastAsia="ko-KR"/>
        </w:rPr>
        <w:t>Also, the evaluation metric is net gain can be aligned with RAN1 as following.</w:t>
      </w:r>
    </w:p>
    <w:p w14:paraId="5C39A130" w14:textId="77D1E886" w:rsidR="00AB32D6" w:rsidRPr="00125B37" w:rsidRDefault="00AB32D6" w:rsidP="00125B37">
      <w:pPr>
        <w:pStyle w:val="a5"/>
        <w:rPr>
          <w:sz w:val="22"/>
          <w:szCs w:val="22"/>
        </w:rPr>
      </w:pPr>
      <w:r w:rsidRPr="00125B37">
        <w:rPr>
          <w:sz w:val="22"/>
          <w:szCs w:val="22"/>
        </w:rPr>
        <w:t xml:space="preserve">Proposal 2: The net gain is calculated as </w:t>
      </w:r>
      <w:r w:rsidRPr="00445BC0">
        <w:rPr>
          <w:rFonts w:eastAsia="Malgun Gothic"/>
          <w:sz w:val="22"/>
          <w:szCs w:val="22"/>
          <w:lang w:eastAsia="ko-KR"/>
        </w:rPr>
        <w:t>achieved</w:t>
      </w:r>
      <w:r w:rsidRPr="00445BC0">
        <w:rPr>
          <w:rFonts w:eastAsia="Malgun Gothic" w:hint="eastAsia"/>
          <w:sz w:val="22"/>
          <w:szCs w:val="22"/>
          <w:lang w:eastAsia="ko-KR"/>
        </w:rPr>
        <w:t xml:space="preserve"> MPR gain </w:t>
      </w:r>
      <w:r w:rsidRPr="00445BC0">
        <w:rPr>
          <w:rFonts w:eastAsia="Malgun Gothic"/>
          <w:sz w:val="22"/>
          <w:szCs w:val="22"/>
          <w:lang w:eastAsia="ko-KR"/>
        </w:rPr>
        <w:t>–</w:t>
      </w:r>
      <w:r w:rsidRPr="00445BC0">
        <w:rPr>
          <w:rFonts w:eastAsia="Malgun Gothic" w:hint="eastAsia"/>
          <w:sz w:val="22"/>
          <w:szCs w:val="22"/>
          <w:lang w:eastAsia="ko-KR"/>
        </w:rPr>
        <w:t xml:space="preserve"> </w:t>
      </w:r>
      <w:r w:rsidRPr="00445BC0">
        <w:rPr>
          <w:rFonts w:eastAsia="Malgun Gothic"/>
          <w:sz w:val="22"/>
          <w:szCs w:val="22"/>
          <w:lang w:eastAsia="ko-KR"/>
        </w:rPr>
        <w:t>loss</w:t>
      </w:r>
      <w:r w:rsidRPr="00445BC0">
        <w:rPr>
          <w:rFonts w:eastAsia="Malgun Gothic" w:hint="eastAsia"/>
          <w:sz w:val="22"/>
          <w:szCs w:val="22"/>
          <w:lang w:eastAsia="ko-KR"/>
        </w:rPr>
        <w:t xml:space="preserve"> SNR level i.e., (original </w:t>
      </w:r>
      <w:r w:rsidRPr="00125B37">
        <w:rPr>
          <w:sz w:val="22"/>
          <w:szCs w:val="22"/>
        </w:rPr>
        <w:t xml:space="preserve">MPR </w:t>
      </w:r>
      <w:r w:rsidRPr="00445BC0">
        <w:rPr>
          <w:sz w:val="22"/>
          <w:szCs w:val="22"/>
        </w:rPr>
        <w:t>–</w:t>
      </w:r>
      <w:r w:rsidRPr="00125B37">
        <w:rPr>
          <w:sz w:val="22"/>
          <w:szCs w:val="22"/>
        </w:rPr>
        <w:t xml:space="preserve"> </w:t>
      </w:r>
      <w:r w:rsidRPr="00445BC0">
        <w:rPr>
          <w:rFonts w:eastAsia="Malgun Gothic" w:hint="eastAsia"/>
          <w:sz w:val="22"/>
          <w:szCs w:val="22"/>
          <w:lang w:eastAsia="ko-KR"/>
        </w:rPr>
        <w:t xml:space="preserve">relaxed </w:t>
      </w:r>
      <w:r w:rsidRPr="00125B37">
        <w:rPr>
          <w:sz w:val="22"/>
          <w:szCs w:val="22"/>
        </w:rPr>
        <w:t>MPR</w:t>
      </w:r>
      <w:r w:rsidRPr="00445BC0">
        <w:rPr>
          <w:rFonts w:eastAsia="Malgun Gothic" w:hint="eastAsia"/>
          <w:sz w:val="22"/>
          <w:szCs w:val="22"/>
          <w:lang w:eastAsia="ko-KR"/>
        </w:rPr>
        <w:t>)</w:t>
      </w:r>
      <w:r w:rsidRPr="00125B37">
        <w:rPr>
          <w:sz w:val="22"/>
          <w:szCs w:val="22"/>
        </w:rPr>
        <w:t xml:space="preserve"> </w:t>
      </w:r>
      <w:r w:rsidRPr="00445BC0">
        <w:rPr>
          <w:rFonts w:eastAsia="Malgun Gothic" w:hint="eastAsia"/>
          <w:sz w:val="22"/>
          <w:szCs w:val="22"/>
          <w:lang w:eastAsia="ko-KR"/>
        </w:rPr>
        <w:t xml:space="preserve">- (updated </w:t>
      </w:r>
      <w:r w:rsidRPr="00125B37">
        <w:rPr>
          <w:sz w:val="22"/>
          <w:szCs w:val="22"/>
        </w:rPr>
        <w:t>SNR</w:t>
      </w:r>
      <w:r w:rsidRPr="00445BC0">
        <w:rPr>
          <w:rFonts w:eastAsia="Malgun Gothic" w:hint="eastAsia"/>
          <w:sz w:val="22"/>
          <w:szCs w:val="22"/>
          <w:lang w:eastAsia="ko-KR"/>
        </w:rPr>
        <w:t xml:space="preserve"> </w:t>
      </w:r>
      <w:r w:rsidRPr="00445BC0">
        <w:rPr>
          <w:sz w:val="22"/>
          <w:szCs w:val="22"/>
        </w:rPr>
        <w:t>–</w:t>
      </w:r>
      <w:r w:rsidRPr="00445BC0">
        <w:rPr>
          <w:rFonts w:eastAsia="Malgun Gothic" w:hint="eastAsia"/>
          <w:sz w:val="22"/>
          <w:szCs w:val="22"/>
          <w:lang w:eastAsia="ko-KR"/>
        </w:rPr>
        <w:t xml:space="preserve"> </w:t>
      </w:r>
      <w:r w:rsidRPr="00445BC0">
        <w:rPr>
          <w:rFonts w:eastAsia="Malgun Gothic"/>
          <w:sz w:val="22"/>
          <w:szCs w:val="22"/>
          <w:lang w:eastAsia="ko-KR"/>
        </w:rPr>
        <w:t xml:space="preserve">original </w:t>
      </w:r>
      <w:r w:rsidRPr="00445BC0">
        <w:rPr>
          <w:sz w:val="22"/>
          <w:szCs w:val="22"/>
        </w:rPr>
        <w:t>SNR</w:t>
      </w:r>
      <w:r w:rsidRPr="00125B37">
        <w:rPr>
          <w:sz w:val="22"/>
          <w:szCs w:val="22"/>
        </w:rPr>
        <w:t>)</w:t>
      </w:r>
      <w:r w:rsidR="002F4E0B" w:rsidRPr="00445BC0">
        <w:rPr>
          <w:rFonts w:eastAsia="Malgun Gothic" w:hint="eastAsia"/>
          <w:sz w:val="22"/>
          <w:szCs w:val="22"/>
          <w:lang w:eastAsia="ko-KR"/>
        </w:rPr>
        <w:t>.</w:t>
      </w:r>
    </w:p>
    <w:p w14:paraId="2AEECA7B" w14:textId="77777777" w:rsidR="00691DC8" w:rsidRDefault="00691DC8" w:rsidP="003530DC">
      <w:pPr>
        <w:rPr>
          <w:lang w:eastAsia="en-GB"/>
        </w:rPr>
      </w:pPr>
    </w:p>
    <w:p w14:paraId="7465EC60" w14:textId="77777777" w:rsidR="004C6197" w:rsidRDefault="004C6197" w:rsidP="003530DC">
      <w:pPr>
        <w:rPr>
          <w:lang w:eastAsia="en-GB"/>
        </w:rPr>
      </w:pPr>
    </w:p>
    <w:p w14:paraId="2AA90BC4" w14:textId="77777777" w:rsidR="004C6197" w:rsidRDefault="004C6197" w:rsidP="003530DC">
      <w:pPr>
        <w:rPr>
          <w:lang w:eastAsia="en-GB"/>
        </w:rPr>
      </w:pPr>
    </w:p>
    <w:p w14:paraId="2E9304FF" w14:textId="77777777" w:rsidR="004C6197" w:rsidRDefault="004C6197" w:rsidP="003530DC">
      <w:pPr>
        <w:rPr>
          <w:lang w:eastAsia="en-GB"/>
        </w:rPr>
      </w:pPr>
    </w:p>
    <w:p w14:paraId="5E28578A" w14:textId="77777777" w:rsidR="004C6197" w:rsidRDefault="004C6197" w:rsidP="003530DC">
      <w:pPr>
        <w:rPr>
          <w:lang w:eastAsia="en-GB"/>
        </w:rPr>
      </w:pPr>
    </w:p>
    <w:p w14:paraId="0E2FDDBF" w14:textId="77777777" w:rsidR="004C6197" w:rsidRDefault="004C6197" w:rsidP="003530DC">
      <w:pPr>
        <w:rPr>
          <w:lang w:eastAsia="en-GB"/>
        </w:rPr>
      </w:pPr>
    </w:p>
    <w:p w14:paraId="04A87938" w14:textId="77777777" w:rsidR="004C6197" w:rsidRDefault="004C6197" w:rsidP="003530DC">
      <w:pPr>
        <w:rPr>
          <w:lang w:eastAsia="en-GB"/>
        </w:rPr>
      </w:pPr>
    </w:p>
    <w:bookmarkEnd w:id="4"/>
    <w:p w14:paraId="37C654C8" w14:textId="49331FE4" w:rsidR="00F75B3D" w:rsidRPr="00D46912" w:rsidRDefault="00125B37" w:rsidP="00D46912">
      <w:pPr>
        <w:pStyle w:val="1"/>
      </w:pPr>
      <w:r w:rsidRPr="00D46912">
        <w:lastRenderedPageBreak/>
        <w:t>8</w:t>
      </w:r>
      <w:r w:rsidR="00F75B3D" w:rsidRPr="00D46912">
        <w:tab/>
        <w:t>Summary</w:t>
      </w:r>
    </w:p>
    <w:bookmarkEnd w:id="5"/>
    <w:bookmarkEnd w:id="6"/>
    <w:p w14:paraId="4EAF4D6E" w14:textId="77777777" w:rsidR="00F75B3D" w:rsidRDefault="00F75B3D" w:rsidP="00F75B3D">
      <w:pPr>
        <w:pStyle w:val="aa"/>
        <w:rPr>
          <w:rFonts w:ascii="Times New Roman" w:hAnsi="Times New Roman"/>
          <w:sz w:val="22"/>
          <w:szCs w:val="22"/>
        </w:rPr>
      </w:pPr>
      <w:r>
        <w:rPr>
          <w:rFonts w:ascii="Times New Roman" w:hAnsi="Times New Roman"/>
          <w:sz w:val="22"/>
          <w:szCs w:val="22"/>
        </w:rPr>
        <w:t>In this paper</w:t>
      </w:r>
      <w:bookmarkStart w:id="21" w:name="OLE_LINK6"/>
      <w:r>
        <w:rPr>
          <w:rFonts w:ascii="Times New Roman" w:hAnsi="Times New Roman"/>
          <w:sz w:val="22"/>
          <w:szCs w:val="22"/>
        </w:rPr>
        <w:t xml:space="preserve">, the observations and proposals for the 6G general RF and UE RF are provided. </w:t>
      </w:r>
    </w:p>
    <w:p w14:paraId="363A4775" w14:textId="20AE5842" w:rsidR="00F75B3D" w:rsidRDefault="00925688" w:rsidP="00F75B3D">
      <w:pPr>
        <w:jc w:val="both"/>
        <w:rPr>
          <w:rFonts w:eastAsia="新細明體"/>
          <w:b/>
          <w:bCs/>
          <w:sz w:val="28"/>
          <w:szCs w:val="28"/>
          <w:lang w:eastAsia="zh-TW"/>
        </w:rPr>
      </w:pPr>
      <w:r w:rsidRPr="00325143">
        <w:rPr>
          <w:rFonts w:eastAsia="新細明體"/>
          <w:b/>
          <w:bCs/>
          <w:sz w:val="28"/>
          <w:szCs w:val="28"/>
          <w:lang w:eastAsia="zh-TW"/>
        </w:rPr>
        <w:t>&lt;</w:t>
      </w:r>
      <w:r w:rsidR="00BD313D" w:rsidRPr="00BD313D">
        <w:t xml:space="preserve"> </w:t>
      </w:r>
      <w:r w:rsidR="00BD313D" w:rsidRPr="00BD313D">
        <w:rPr>
          <w:rFonts w:eastAsia="新細明體"/>
          <w:b/>
          <w:bCs/>
          <w:sz w:val="28"/>
          <w:szCs w:val="28"/>
          <w:lang w:eastAsia="zh-TW"/>
        </w:rPr>
        <w:t>Single carrier output power requirements</w:t>
      </w:r>
      <w:r w:rsidR="00BD313D" w:rsidRPr="00BD313D" w:rsidDel="00BD313D">
        <w:rPr>
          <w:rFonts w:eastAsia="新細明體"/>
          <w:b/>
          <w:bCs/>
          <w:sz w:val="28"/>
          <w:szCs w:val="28"/>
          <w:lang w:eastAsia="zh-TW"/>
        </w:rPr>
        <w:t xml:space="preserve"> </w:t>
      </w:r>
      <w:r w:rsidRPr="00325143">
        <w:rPr>
          <w:rFonts w:eastAsia="新細明體"/>
          <w:b/>
          <w:bCs/>
          <w:sz w:val="28"/>
          <w:szCs w:val="28"/>
          <w:lang w:eastAsia="zh-TW"/>
        </w:rPr>
        <w:t>&gt;</w:t>
      </w:r>
    </w:p>
    <w:p w14:paraId="2700C349" w14:textId="5DCDB709" w:rsidR="00BD313D" w:rsidRPr="00F63C9E" w:rsidRDefault="00BD313D" w:rsidP="00F75B3D">
      <w:pPr>
        <w:jc w:val="both"/>
        <w:rPr>
          <w:rFonts w:eastAsia="新細明體"/>
          <w:b/>
          <w:bCs/>
          <w:sz w:val="28"/>
          <w:szCs w:val="28"/>
          <w:u w:val="single"/>
          <w:lang w:val="x-none" w:eastAsia="zh-TW"/>
        </w:rPr>
      </w:pPr>
      <w:r w:rsidRPr="00F63C9E">
        <w:rPr>
          <w:b/>
          <w:bCs/>
          <w:sz w:val="28"/>
          <w:szCs w:val="28"/>
          <w:u w:val="single"/>
          <w:lang w:val="en-US" w:eastAsia="ko-KR"/>
        </w:rPr>
        <w:t>Default power class for around 7GHz</w:t>
      </w:r>
    </w:p>
    <w:p w14:paraId="21D852E1" w14:textId="77777777" w:rsidR="00BD313D" w:rsidRPr="001F1C91" w:rsidRDefault="00BD313D" w:rsidP="00BD313D">
      <w:pPr>
        <w:rPr>
          <w:rFonts w:eastAsia="Malgun Gothic"/>
          <w:b/>
          <w:sz w:val="22"/>
          <w:szCs w:val="22"/>
          <w:lang w:val="en-US" w:eastAsia="ko-KR"/>
        </w:rPr>
      </w:pPr>
      <w:r w:rsidRPr="001F1C91">
        <w:rPr>
          <w:rFonts w:eastAsia="Malgun Gothic"/>
          <w:b/>
          <w:sz w:val="22"/>
          <w:szCs w:val="22"/>
          <w:lang w:val="en-US" w:eastAsia="ko-KR"/>
        </w:rPr>
        <w:t>Proposal 1: For eMBB service in 6GR, RAN4 can consider default power class with PC2 (26dBm) for 6G new candidate spectrum at around 7GHz.</w:t>
      </w:r>
    </w:p>
    <w:p w14:paraId="277621C5" w14:textId="77777777" w:rsidR="00BD313D" w:rsidRDefault="00BD313D" w:rsidP="00BD313D">
      <w:pPr>
        <w:rPr>
          <w:lang w:val="en-US" w:eastAsia="en-GB"/>
        </w:rPr>
      </w:pPr>
    </w:p>
    <w:p w14:paraId="2A094C72" w14:textId="79596AAA" w:rsidR="001F1C91" w:rsidRPr="00F63C9E" w:rsidRDefault="001F1C91" w:rsidP="00BD313D">
      <w:pPr>
        <w:rPr>
          <w:b/>
          <w:bCs/>
          <w:sz w:val="28"/>
          <w:szCs w:val="28"/>
          <w:u w:val="single"/>
          <w:lang w:val="en-US" w:eastAsia="en-GB"/>
        </w:rPr>
      </w:pPr>
      <w:r w:rsidRPr="00F63C9E">
        <w:rPr>
          <w:b/>
          <w:bCs/>
          <w:sz w:val="28"/>
          <w:szCs w:val="28"/>
          <w:u w:val="single"/>
          <w:lang w:val="en-US" w:eastAsia="en-GB"/>
        </w:rPr>
        <w:t>MPR/A-MPR aspects</w:t>
      </w:r>
    </w:p>
    <w:p w14:paraId="68FC1DDC" w14:textId="1E08249C" w:rsidR="001F1C91" w:rsidRPr="00F63C9E" w:rsidRDefault="001F1C91" w:rsidP="001F1C91">
      <w:pPr>
        <w:rPr>
          <w:b/>
          <w:bCs/>
          <w:sz w:val="22"/>
          <w:szCs w:val="22"/>
          <w:u w:val="single"/>
        </w:rPr>
      </w:pPr>
      <w:r w:rsidRPr="00F63C9E">
        <w:rPr>
          <w:b/>
          <w:bCs/>
          <w:u w:val="single"/>
        </w:rPr>
        <w:t>General:</w:t>
      </w:r>
    </w:p>
    <w:p w14:paraId="22A649A7" w14:textId="7B46DF94" w:rsidR="001F1C91" w:rsidRPr="00F63C9E" w:rsidRDefault="001F1C91" w:rsidP="001F1C91">
      <w:pPr>
        <w:rPr>
          <w:rFonts w:eastAsia="Malgun Gothic"/>
          <w:b/>
          <w:bCs/>
          <w:sz w:val="22"/>
          <w:szCs w:val="22"/>
          <w:lang w:eastAsia="ko-KR"/>
        </w:rPr>
      </w:pPr>
      <w:r w:rsidRPr="00F63C9E">
        <w:rPr>
          <w:b/>
          <w:bCs/>
          <w:sz w:val="22"/>
          <w:szCs w:val="22"/>
        </w:rPr>
        <w:t>Observation</w:t>
      </w:r>
      <w:r w:rsidRPr="00F63C9E">
        <w:rPr>
          <w:rFonts w:eastAsia="Malgun Gothic"/>
          <w:b/>
          <w:bCs/>
          <w:sz w:val="22"/>
          <w:szCs w:val="22"/>
          <w:lang w:eastAsia="ko-KR"/>
        </w:rPr>
        <w:t>1</w:t>
      </w:r>
      <w:r w:rsidRPr="00F63C9E">
        <w:rPr>
          <w:b/>
          <w:bCs/>
          <w:sz w:val="22"/>
          <w:szCs w:val="22"/>
        </w:rPr>
        <w:t xml:space="preserve">: </w:t>
      </w:r>
      <w:r w:rsidRPr="00F63C9E">
        <w:rPr>
          <w:sz w:val="22"/>
          <w:szCs w:val="22"/>
        </w:rPr>
        <w:t>The large MPR under</w:t>
      </w:r>
      <w:r w:rsidRPr="00F63C9E">
        <w:rPr>
          <w:rFonts w:eastAsia="Malgun Gothic"/>
          <w:sz w:val="22"/>
          <w:szCs w:val="22"/>
          <w:lang w:eastAsia="ko-KR"/>
        </w:rPr>
        <w:t xml:space="preserve"> a default power class of PC2: 26dBm and </w:t>
      </w:r>
      <w:r w:rsidRPr="00F63C9E">
        <w:rPr>
          <w:sz w:val="22"/>
          <w:szCs w:val="22"/>
        </w:rPr>
        <w:t xml:space="preserve">200MHz channel bandwidth could </w:t>
      </w:r>
      <w:r w:rsidRPr="00F63C9E">
        <w:rPr>
          <w:rFonts w:eastAsia="Malgun Gothic"/>
          <w:sz w:val="22"/>
          <w:szCs w:val="22"/>
          <w:lang w:eastAsia="ko-KR"/>
        </w:rPr>
        <w:t>shrink the uplink coverage compared to 5G NR in 3.5GHz</w:t>
      </w:r>
      <w:r w:rsidRPr="00F63C9E">
        <w:rPr>
          <w:sz w:val="22"/>
          <w:szCs w:val="22"/>
        </w:rPr>
        <w:t>.</w:t>
      </w:r>
    </w:p>
    <w:p w14:paraId="3EE296FB" w14:textId="77777777" w:rsidR="001F1C91" w:rsidRDefault="001F1C91" w:rsidP="00BD313D">
      <w:pPr>
        <w:rPr>
          <w:lang w:val="en-US" w:eastAsia="en-GB"/>
        </w:rPr>
      </w:pPr>
    </w:p>
    <w:p w14:paraId="79C83E67" w14:textId="46D9F12D" w:rsidR="001F1C91" w:rsidRPr="004E0BEF" w:rsidRDefault="001F1C91" w:rsidP="00BD313D">
      <w:pPr>
        <w:rPr>
          <w:b/>
          <w:bCs/>
          <w:sz w:val="22"/>
          <w:szCs w:val="22"/>
          <w:u w:val="single"/>
          <w:lang w:val="en-US" w:eastAsia="en-GB"/>
        </w:rPr>
      </w:pPr>
      <w:r w:rsidRPr="00F63C9E">
        <w:rPr>
          <w:b/>
          <w:bCs/>
          <w:sz w:val="22"/>
          <w:szCs w:val="22"/>
          <w:u w:val="single"/>
          <w:lang w:val="en-US" w:eastAsia="en-GB"/>
        </w:rPr>
        <w:t>Reducing Tx RF impairments</w:t>
      </w:r>
      <w:r w:rsidRPr="004E0BEF">
        <w:rPr>
          <w:b/>
          <w:bCs/>
          <w:sz w:val="22"/>
          <w:szCs w:val="22"/>
          <w:u w:val="single"/>
          <w:lang w:val="en-US" w:eastAsia="en-GB"/>
        </w:rPr>
        <w:t xml:space="preserve"> </w:t>
      </w:r>
      <w:r w:rsidRPr="00F63C9E">
        <w:rPr>
          <w:b/>
          <w:bCs/>
          <w:sz w:val="22"/>
          <w:szCs w:val="22"/>
          <w:u w:val="single"/>
          <w:lang w:val="en-US" w:eastAsia="en-GB"/>
        </w:rPr>
        <w:t>to improve A-MPR and possibly MPR</w:t>
      </w:r>
      <w:r w:rsidRPr="004E0BEF">
        <w:rPr>
          <w:b/>
          <w:bCs/>
          <w:sz w:val="22"/>
          <w:szCs w:val="22"/>
          <w:u w:val="single"/>
          <w:lang w:val="en-US" w:eastAsia="en-GB"/>
        </w:rPr>
        <w:t>:</w:t>
      </w:r>
      <w:r w:rsidR="00D41468" w:rsidRPr="00F63C9E">
        <w:rPr>
          <w:b/>
          <w:bCs/>
          <w:sz w:val="22"/>
          <w:szCs w:val="22"/>
          <w:u w:val="single"/>
          <w:lang w:val="en-US" w:eastAsia="en-GB"/>
        </w:rPr>
        <w:t xml:space="preserve"> Flexible/fast LO retuning</w:t>
      </w:r>
    </w:p>
    <w:p w14:paraId="1E00743B" w14:textId="78B5A315" w:rsidR="001F1C91" w:rsidRPr="00F63C9E" w:rsidRDefault="001F1C91" w:rsidP="001F1C91">
      <w:pPr>
        <w:rPr>
          <w:rFonts w:eastAsia="Malgun Gothic"/>
          <w:b/>
          <w:sz w:val="22"/>
          <w:szCs w:val="22"/>
          <w:lang w:val="en-US" w:eastAsia="ko-KR"/>
        </w:rPr>
      </w:pPr>
      <w:r w:rsidRPr="00F63C9E">
        <w:rPr>
          <w:rFonts w:eastAsia="Malgun Gothic"/>
          <w:b/>
          <w:sz w:val="22"/>
          <w:szCs w:val="22"/>
          <w:lang w:val="en-US" w:eastAsia="ko-KR"/>
        </w:rPr>
        <w:t>Proposal 1: Consider whether it would be possible to study the feasibility and benefits of lo retuning to improve A-MPR,</w:t>
      </w:r>
      <w:r w:rsidR="00943972" w:rsidRPr="00F63C9E">
        <w:rPr>
          <w:rFonts w:eastAsia="Malgun Gothic"/>
          <w:b/>
          <w:sz w:val="22"/>
          <w:szCs w:val="22"/>
          <w:lang w:val="en-US" w:eastAsia="ko-KR"/>
        </w:rPr>
        <w:t xml:space="preserve"> </w:t>
      </w:r>
      <w:r w:rsidRPr="00F63C9E">
        <w:rPr>
          <w:rFonts w:eastAsia="Malgun Gothic"/>
          <w:b/>
          <w:sz w:val="22"/>
          <w:szCs w:val="22"/>
          <w:lang w:val="en-US" w:eastAsia="ko-KR"/>
        </w:rPr>
        <w:t>and potential MPR.</w:t>
      </w:r>
    </w:p>
    <w:p w14:paraId="32AB4397" w14:textId="77777777" w:rsidR="001F1C91" w:rsidRDefault="001F1C91" w:rsidP="00BD313D">
      <w:pPr>
        <w:rPr>
          <w:b/>
          <w:bCs/>
          <w:sz w:val="22"/>
          <w:szCs w:val="22"/>
          <w:u w:val="single"/>
          <w:lang w:val="en-US" w:eastAsia="en-GB"/>
        </w:rPr>
      </w:pPr>
    </w:p>
    <w:p w14:paraId="030033B7" w14:textId="0CCE9A4A" w:rsidR="00D41468" w:rsidRPr="004E0BEF" w:rsidRDefault="00D41468" w:rsidP="00D41468">
      <w:pPr>
        <w:rPr>
          <w:b/>
          <w:bCs/>
          <w:sz w:val="22"/>
          <w:szCs w:val="22"/>
          <w:u w:val="single"/>
          <w:lang w:val="en-US" w:eastAsia="en-GB"/>
        </w:rPr>
      </w:pPr>
      <w:r w:rsidRPr="004E0BEF">
        <w:rPr>
          <w:b/>
          <w:bCs/>
          <w:sz w:val="22"/>
          <w:szCs w:val="22"/>
          <w:u w:val="single"/>
          <w:lang w:val="en-US" w:eastAsia="en-GB"/>
        </w:rPr>
        <w:t>Requirements relaxation to allow reduced MPR</w:t>
      </w:r>
      <w:r w:rsidRPr="00F63C9E">
        <w:rPr>
          <w:rFonts w:eastAsia="新細明體"/>
          <w:b/>
          <w:bCs/>
          <w:sz w:val="22"/>
          <w:szCs w:val="22"/>
          <w:u w:val="single"/>
          <w:lang w:val="en-US" w:eastAsia="zh-TW"/>
        </w:rPr>
        <w:t xml:space="preserve">: </w:t>
      </w:r>
      <w:r w:rsidRPr="004E0BEF">
        <w:rPr>
          <w:b/>
          <w:bCs/>
          <w:sz w:val="22"/>
          <w:szCs w:val="22"/>
          <w:u w:val="single"/>
          <w:lang w:val="en-US" w:eastAsia="en-GB"/>
        </w:rPr>
        <w:t>Scenario-specific MPR reduction</w:t>
      </w:r>
    </w:p>
    <w:p w14:paraId="1E16CD91" w14:textId="77777777" w:rsidR="004E0BEF" w:rsidRPr="00F63C9E" w:rsidRDefault="004E0BEF" w:rsidP="004E0BEF">
      <w:pPr>
        <w:rPr>
          <w:rFonts w:eastAsia="Malgun Gothic"/>
          <w:b/>
          <w:bCs/>
          <w:sz w:val="22"/>
          <w:szCs w:val="22"/>
          <w:lang w:eastAsia="ko-KR"/>
        </w:rPr>
      </w:pPr>
      <w:r w:rsidRPr="00F63C9E">
        <w:rPr>
          <w:rFonts w:eastAsia="Malgun Gothic"/>
          <w:b/>
          <w:bCs/>
          <w:sz w:val="22"/>
          <w:szCs w:val="22"/>
          <w:lang w:eastAsia="ko-KR"/>
        </w:rPr>
        <w:t xml:space="preserve">Observation 2: </w:t>
      </w:r>
      <w:r w:rsidRPr="00F63C9E">
        <w:rPr>
          <w:rFonts w:eastAsia="Malgun Gothic"/>
          <w:sz w:val="22"/>
          <w:szCs w:val="22"/>
          <w:lang w:eastAsia="ko-KR"/>
        </w:rPr>
        <w:t>Rel-19 MPR improvement feature can enable to de-restrict maximum output power by up to 1dB by converting “outer RB allocations” to “inner RB allocations”.</w:t>
      </w:r>
    </w:p>
    <w:p w14:paraId="6BD8F250" w14:textId="77777777" w:rsidR="004E0BEF" w:rsidRPr="00F63C9E" w:rsidRDefault="004E0BEF" w:rsidP="004E0BEF">
      <w:pPr>
        <w:rPr>
          <w:rFonts w:eastAsia="Malgun Gothic"/>
          <w:sz w:val="22"/>
          <w:szCs w:val="22"/>
          <w:lang w:val="en-US" w:eastAsia="ko-KR"/>
        </w:rPr>
      </w:pPr>
      <w:r w:rsidRPr="00F63C9E">
        <w:rPr>
          <w:rFonts w:eastAsia="Malgun Gothic"/>
          <w:b/>
          <w:bCs/>
          <w:sz w:val="22"/>
          <w:szCs w:val="22"/>
          <w:lang w:eastAsia="ko-KR"/>
        </w:rPr>
        <w:t>Proposal 2: Consider re-application of the Rel-19 single carrier MPR improvement concept for 6GR.</w:t>
      </w:r>
    </w:p>
    <w:p w14:paraId="13CEC794" w14:textId="77777777" w:rsidR="001F1C91" w:rsidRDefault="001F1C91" w:rsidP="00BD313D">
      <w:pPr>
        <w:rPr>
          <w:b/>
          <w:bCs/>
          <w:sz w:val="22"/>
          <w:szCs w:val="22"/>
          <w:u w:val="single"/>
          <w:lang w:val="en-US" w:eastAsia="en-GB"/>
        </w:rPr>
      </w:pPr>
    </w:p>
    <w:p w14:paraId="5C975402" w14:textId="77777777" w:rsidR="004C6197" w:rsidRPr="00F63C9E" w:rsidRDefault="004C6197" w:rsidP="004C6197">
      <w:pPr>
        <w:rPr>
          <w:rFonts w:eastAsia="Malgun Gothic"/>
          <w:sz w:val="22"/>
          <w:szCs w:val="22"/>
          <w:lang w:eastAsia="ko-KR"/>
        </w:rPr>
      </w:pPr>
      <w:r w:rsidRPr="00F63C9E">
        <w:rPr>
          <w:rFonts w:eastAsia="Malgun Gothic"/>
          <w:b/>
          <w:bCs/>
          <w:sz w:val="22"/>
          <w:szCs w:val="22"/>
          <w:lang w:eastAsia="ko-KR"/>
        </w:rPr>
        <w:t>Observation</w:t>
      </w:r>
      <w:r w:rsidRPr="00F63C9E">
        <w:rPr>
          <w:rFonts w:ascii="新細明體" w:eastAsia="新細明體" w:hAnsi="新細明體" w:hint="eastAsia"/>
          <w:b/>
          <w:bCs/>
          <w:sz w:val="22"/>
          <w:szCs w:val="22"/>
          <w:lang w:eastAsia="zh-TW"/>
        </w:rPr>
        <w:t xml:space="preserve"> </w:t>
      </w:r>
      <w:r w:rsidRPr="00F63C9E">
        <w:rPr>
          <w:rFonts w:eastAsia="Malgun Gothic"/>
          <w:b/>
          <w:bCs/>
          <w:sz w:val="22"/>
          <w:szCs w:val="22"/>
          <w:lang w:eastAsia="ko-KR"/>
        </w:rPr>
        <w:t xml:space="preserve">3: </w:t>
      </w:r>
      <w:r w:rsidRPr="00F63C9E">
        <w:rPr>
          <w:rFonts w:eastAsia="Malgun Gothic"/>
          <w:sz w:val="22"/>
          <w:szCs w:val="22"/>
          <w:lang w:eastAsia="ko-KR"/>
        </w:rPr>
        <w:t>Extending the concept of relaxed OOB emissions to de-restrict Tx power can be extended to broader scenarios such as adjacent MNO site sharing within an area.</w:t>
      </w:r>
    </w:p>
    <w:p w14:paraId="347EA65F" w14:textId="77777777" w:rsidR="004C6197" w:rsidRPr="00F63C9E" w:rsidRDefault="004C6197" w:rsidP="004C6197">
      <w:pPr>
        <w:rPr>
          <w:rFonts w:eastAsia="Malgun Gothic"/>
          <w:sz w:val="22"/>
          <w:szCs w:val="22"/>
          <w:lang w:val="en-US" w:eastAsia="ko-KR"/>
        </w:rPr>
      </w:pPr>
      <w:r w:rsidRPr="00F63C9E">
        <w:rPr>
          <w:rFonts w:eastAsia="Malgun Gothic"/>
          <w:b/>
          <w:bCs/>
          <w:sz w:val="22"/>
          <w:szCs w:val="22"/>
          <w:lang w:eastAsia="ko-KR"/>
        </w:rPr>
        <w:t>Proposal 3: Consider extension of the Rel-19 single carrier MPR improvement general concept to other scenarios including adjacent channel MNO site sharing for 6GR.</w:t>
      </w:r>
    </w:p>
    <w:p w14:paraId="40C773C4" w14:textId="77777777" w:rsidR="004C6197" w:rsidRPr="00F63C9E" w:rsidRDefault="004C6197" w:rsidP="00BD313D">
      <w:pPr>
        <w:rPr>
          <w:b/>
          <w:bCs/>
          <w:sz w:val="22"/>
          <w:szCs w:val="22"/>
          <w:u w:val="single"/>
          <w:lang w:val="en-US" w:eastAsia="en-GB"/>
        </w:rPr>
      </w:pPr>
    </w:p>
    <w:p w14:paraId="296D3EA9" w14:textId="45880C71" w:rsidR="004C6197" w:rsidRDefault="004C6197" w:rsidP="00C949EB">
      <w:pPr>
        <w:pStyle w:val="a5"/>
        <w:rPr>
          <w:bCs/>
          <w:sz w:val="22"/>
          <w:szCs w:val="22"/>
          <w:u w:val="single"/>
          <w:lang w:val="en-US"/>
        </w:rPr>
      </w:pPr>
      <w:r w:rsidRPr="00F63C9E">
        <w:rPr>
          <w:bCs/>
          <w:sz w:val="22"/>
          <w:szCs w:val="22"/>
          <w:u w:val="single"/>
          <w:lang w:val="en-US"/>
        </w:rPr>
        <w:t>Other MPR aspects</w:t>
      </w:r>
    </w:p>
    <w:p w14:paraId="7D7B78D2" w14:textId="77777777" w:rsidR="004C6197" w:rsidRPr="00F63C9E" w:rsidRDefault="004C6197" w:rsidP="004C6197">
      <w:pPr>
        <w:overflowPunct/>
        <w:autoSpaceDE/>
        <w:adjustRightInd/>
        <w:spacing w:after="0"/>
        <w:textAlignment w:val="center"/>
        <w:rPr>
          <w:rFonts w:eastAsia="Malgun Gothic"/>
          <w:b/>
          <w:bCs/>
          <w:sz w:val="22"/>
          <w:szCs w:val="22"/>
          <w:lang w:eastAsia="ko-KR"/>
        </w:rPr>
      </w:pPr>
      <w:r w:rsidRPr="00F63C9E">
        <w:rPr>
          <w:rFonts w:eastAsia="Malgun Gothic"/>
          <w:b/>
          <w:bCs/>
          <w:sz w:val="22"/>
          <w:szCs w:val="22"/>
          <w:lang w:eastAsia="ko-KR"/>
        </w:rPr>
        <w:t xml:space="preserve">Proposal 4: </w:t>
      </w:r>
      <w:r w:rsidRPr="00F63C9E">
        <w:rPr>
          <w:b/>
          <w:bCs/>
          <w:sz w:val="22"/>
          <w:szCs w:val="22"/>
        </w:rPr>
        <w:t>To simplify MPR specification</w:t>
      </w:r>
      <w:r w:rsidRPr="00F63C9E">
        <w:rPr>
          <w:rFonts w:eastAsia="Malgun Gothic"/>
          <w:b/>
          <w:bCs/>
          <w:sz w:val="22"/>
          <w:szCs w:val="22"/>
          <w:lang w:eastAsia="ko-KR"/>
        </w:rPr>
        <w:t xml:space="preserve">, RAN4 can consider whether single or scalable requirements to consider the multiple </w:t>
      </w:r>
      <w:r w:rsidRPr="00F63C9E">
        <w:rPr>
          <w:b/>
          <w:bCs/>
          <w:sz w:val="22"/>
          <w:szCs w:val="22"/>
        </w:rPr>
        <w:t>Tx</w:t>
      </w:r>
      <w:r w:rsidRPr="00F63C9E">
        <w:rPr>
          <w:rFonts w:eastAsia="Malgun Gothic"/>
          <w:b/>
          <w:bCs/>
          <w:sz w:val="22"/>
          <w:szCs w:val="22"/>
          <w:lang w:eastAsia="ko-KR"/>
        </w:rPr>
        <w:t xml:space="preserve"> antenna configuration</w:t>
      </w:r>
      <w:r w:rsidRPr="00F63C9E">
        <w:rPr>
          <w:b/>
          <w:bCs/>
          <w:sz w:val="22"/>
          <w:szCs w:val="22"/>
        </w:rPr>
        <w:t>,</w:t>
      </w:r>
      <w:r w:rsidRPr="00F63C9E">
        <w:rPr>
          <w:rFonts w:eastAsia="Malgun Gothic"/>
          <w:b/>
          <w:bCs/>
          <w:sz w:val="22"/>
          <w:szCs w:val="22"/>
          <w:lang w:eastAsia="ko-KR"/>
        </w:rPr>
        <w:t xml:space="preserve"> simple </w:t>
      </w:r>
      <w:r w:rsidRPr="00F63C9E">
        <w:rPr>
          <w:b/>
          <w:bCs/>
          <w:sz w:val="22"/>
          <w:szCs w:val="22"/>
        </w:rPr>
        <w:t xml:space="preserve">antenna </w:t>
      </w:r>
      <w:r w:rsidRPr="00F63C9E">
        <w:rPr>
          <w:rFonts w:eastAsia="Malgun Gothic"/>
          <w:b/>
          <w:bCs/>
          <w:sz w:val="22"/>
          <w:szCs w:val="22"/>
          <w:lang w:eastAsia="ko-KR"/>
        </w:rPr>
        <w:t>isolation level.</w:t>
      </w:r>
    </w:p>
    <w:p w14:paraId="04D6FC1D" w14:textId="77777777" w:rsidR="004C6197" w:rsidRPr="004C6197" w:rsidRDefault="004C6197" w:rsidP="004C6197">
      <w:pPr>
        <w:rPr>
          <w:rFonts w:eastAsia="Malgun Gothic"/>
          <w:sz w:val="22"/>
          <w:szCs w:val="22"/>
          <w:lang w:eastAsia="ko-KR"/>
        </w:rPr>
      </w:pPr>
    </w:p>
    <w:p w14:paraId="4692A6B2" w14:textId="77777777" w:rsidR="004C6197" w:rsidRPr="00F63C9E" w:rsidRDefault="004C6197" w:rsidP="004C6197">
      <w:pPr>
        <w:overflowPunct/>
        <w:autoSpaceDE/>
        <w:adjustRightInd/>
        <w:spacing w:after="0"/>
        <w:textAlignment w:val="center"/>
        <w:rPr>
          <w:rFonts w:eastAsia="Malgun Gothic"/>
          <w:b/>
          <w:bCs/>
          <w:sz w:val="22"/>
          <w:szCs w:val="22"/>
          <w:lang w:eastAsia="ko-KR"/>
        </w:rPr>
      </w:pPr>
      <w:r w:rsidRPr="00F63C9E">
        <w:rPr>
          <w:rFonts w:eastAsia="Malgun Gothic"/>
          <w:b/>
          <w:bCs/>
          <w:sz w:val="22"/>
          <w:szCs w:val="22"/>
          <w:lang w:eastAsia="ko-KR"/>
        </w:rPr>
        <w:t xml:space="preserve">Proposal 5: </w:t>
      </w:r>
      <w:r w:rsidRPr="00F63C9E">
        <w:rPr>
          <w:b/>
          <w:bCs/>
          <w:sz w:val="22"/>
          <w:szCs w:val="22"/>
        </w:rPr>
        <w:t>To simplify MPR specification</w:t>
      </w:r>
      <w:r w:rsidRPr="00F63C9E">
        <w:rPr>
          <w:rFonts w:eastAsia="Malgun Gothic"/>
          <w:b/>
          <w:bCs/>
          <w:sz w:val="22"/>
          <w:szCs w:val="22"/>
          <w:lang w:eastAsia="ko-KR"/>
        </w:rPr>
        <w:t>, RAN4 can consider whether scalable requirements to consider the multiple power classes.</w:t>
      </w:r>
    </w:p>
    <w:p w14:paraId="06758EAC" w14:textId="77777777" w:rsidR="004C6197" w:rsidRPr="00F63C9E" w:rsidRDefault="004C6197" w:rsidP="00F63C9E">
      <w:pPr>
        <w:rPr>
          <w:lang w:val="en-US" w:eastAsia="en-GB"/>
        </w:rPr>
      </w:pPr>
    </w:p>
    <w:p w14:paraId="4DFF005C" w14:textId="77777777" w:rsidR="001C466C" w:rsidRDefault="001C466C" w:rsidP="001A5D30">
      <w:pPr>
        <w:pStyle w:val="aa"/>
        <w:rPr>
          <w:rFonts w:ascii="Times New Roman" w:eastAsia="新細明體" w:hAnsi="Times New Roman"/>
          <w:b/>
          <w:bCs/>
          <w:sz w:val="22"/>
          <w:szCs w:val="22"/>
          <w:u w:val="single"/>
          <w:lang w:eastAsia="zh-TW"/>
        </w:rPr>
      </w:pPr>
    </w:p>
    <w:p w14:paraId="68B42CEE" w14:textId="1D94BB23" w:rsidR="001C466C" w:rsidRPr="00F63C9E" w:rsidRDefault="00A14010" w:rsidP="001A5D30">
      <w:pPr>
        <w:pStyle w:val="aa"/>
        <w:rPr>
          <w:rFonts w:ascii="Times New Roman" w:hAnsi="Times New Roman"/>
          <w:b/>
          <w:bCs/>
          <w:sz w:val="28"/>
          <w:szCs w:val="28"/>
          <w:u w:val="single"/>
          <w:lang w:val="en-US" w:eastAsia="en-GB"/>
        </w:rPr>
      </w:pPr>
      <w:r w:rsidRPr="00F63C9E">
        <w:rPr>
          <w:rFonts w:ascii="Times New Roman" w:hAnsi="Times New Roman"/>
          <w:b/>
          <w:bCs/>
          <w:sz w:val="28"/>
          <w:szCs w:val="28"/>
          <w:u w:val="single"/>
          <w:lang w:val="en-US" w:eastAsia="en-GB"/>
        </w:rPr>
        <w:t>SAR/MPE for 6GR</w:t>
      </w:r>
    </w:p>
    <w:p w14:paraId="0489C712" w14:textId="77777777" w:rsidR="00EA3802" w:rsidRPr="00F63C9E" w:rsidRDefault="00EA3802" w:rsidP="00EA3802">
      <w:pPr>
        <w:rPr>
          <w:rFonts w:eastAsia="Malgun Gothic"/>
          <w:b/>
          <w:bCs/>
          <w:sz w:val="22"/>
          <w:szCs w:val="22"/>
          <w:lang w:eastAsia="ko-KR"/>
        </w:rPr>
      </w:pPr>
      <w:r w:rsidRPr="00F63C9E">
        <w:rPr>
          <w:b/>
          <w:bCs/>
          <w:sz w:val="22"/>
          <w:szCs w:val="22"/>
        </w:rPr>
        <w:t xml:space="preserve">Observation </w:t>
      </w:r>
      <w:r w:rsidRPr="00F63C9E">
        <w:rPr>
          <w:rFonts w:eastAsia="Malgun Gothic"/>
          <w:b/>
          <w:bCs/>
          <w:sz w:val="22"/>
          <w:szCs w:val="22"/>
          <w:lang w:eastAsia="ko-KR"/>
        </w:rPr>
        <w:t>1</w:t>
      </w:r>
      <w:r w:rsidRPr="00F63C9E">
        <w:rPr>
          <w:b/>
          <w:bCs/>
          <w:sz w:val="22"/>
          <w:szCs w:val="22"/>
        </w:rPr>
        <w:t xml:space="preserve">: </w:t>
      </w:r>
      <w:r w:rsidRPr="00F63C9E">
        <w:rPr>
          <w:sz w:val="22"/>
          <w:szCs w:val="22"/>
        </w:rPr>
        <w:t xml:space="preserve">The </w:t>
      </w:r>
      <w:r w:rsidRPr="00F63C9E">
        <w:rPr>
          <w:rFonts w:eastAsia="Malgun Gothic"/>
          <w:sz w:val="22"/>
          <w:szCs w:val="22"/>
          <w:lang w:eastAsia="ko-KR"/>
        </w:rPr>
        <w:t xml:space="preserve">duty-cycle restriction was already considered in NW configuration for high power UE with less than 50% for TDD bands. </w:t>
      </w:r>
    </w:p>
    <w:p w14:paraId="34A6C34C" w14:textId="77777777" w:rsidR="00EA3802" w:rsidRPr="00F63C9E" w:rsidRDefault="00EA3802" w:rsidP="00EA3802">
      <w:pPr>
        <w:rPr>
          <w:rFonts w:eastAsia="Malgun Gothic"/>
          <w:b/>
          <w:bCs/>
          <w:sz w:val="22"/>
          <w:szCs w:val="22"/>
          <w:lang w:eastAsia="ko-KR"/>
        </w:rPr>
      </w:pPr>
      <w:r w:rsidRPr="00F63C9E">
        <w:rPr>
          <w:rFonts w:eastAsia="Malgun Gothic"/>
          <w:b/>
          <w:bCs/>
          <w:sz w:val="22"/>
          <w:szCs w:val="22"/>
          <w:lang w:eastAsia="ko-KR"/>
        </w:rPr>
        <w:lastRenderedPageBreak/>
        <w:t xml:space="preserve">Observation 2: </w:t>
      </w:r>
      <w:r w:rsidRPr="00F63C9E">
        <w:rPr>
          <w:rFonts w:eastAsia="Malgun Gothic"/>
          <w:sz w:val="22"/>
          <w:szCs w:val="22"/>
          <w:lang w:eastAsia="ko-KR"/>
        </w:rPr>
        <w:t>The existing duty-cycle solution is based on UE capability, leading to scheduling inflexibility that hinders further improvement in UL performance.</w:t>
      </w:r>
    </w:p>
    <w:p w14:paraId="7C9F1891" w14:textId="77777777" w:rsidR="00EA3802" w:rsidRPr="00F63C9E" w:rsidRDefault="00EA3802" w:rsidP="00EA3802">
      <w:pPr>
        <w:rPr>
          <w:rFonts w:eastAsia="Malgun Gothic"/>
          <w:b/>
          <w:bCs/>
          <w:sz w:val="22"/>
          <w:szCs w:val="22"/>
          <w:lang w:eastAsia="ko-KR"/>
        </w:rPr>
      </w:pPr>
      <w:r w:rsidRPr="00F63C9E">
        <w:rPr>
          <w:b/>
          <w:bCs/>
          <w:sz w:val="22"/>
          <w:szCs w:val="22"/>
        </w:rPr>
        <w:t xml:space="preserve">Proposal </w:t>
      </w:r>
      <w:r w:rsidRPr="00F63C9E">
        <w:rPr>
          <w:rFonts w:eastAsia="Malgun Gothic"/>
          <w:b/>
          <w:bCs/>
          <w:sz w:val="22"/>
          <w:szCs w:val="22"/>
          <w:lang w:eastAsia="ko-KR"/>
        </w:rPr>
        <w:t>1</w:t>
      </w:r>
      <w:r w:rsidRPr="00F63C9E">
        <w:rPr>
          <w:b/>
          <w:bCs/>
          <w:sz w:val="22"/>
          <w:szCs w:val="22"/>
        </w:rPr>
        <w:t xml:space="preserve">: RAN4 </w:t>
      </w:r>
      <w:r w:rsidRPr="00F63C9E">
        <w:rPr>
          <w:rFonts w:eastAsia="Malgun Gothic"/>
          <w:b/>
          <w:bCs/>
          <w:sz w:val="22"/>
          <w:szCs w:val="22"/>
          <w:lang w:eastAsia="ko-KR"/>
        </w:rPr>
        <w:t xml:space="preserve">need to study how to define a flexible/efficient </w:t>
      </w:r>
      <w:r w:rsidRPr="00F63C9E">
        <w:rPr>
          <w:b/>
          <w:bCs/>
          <w:sz w:val="22"/>
          <w:szCs w:val="22"/>
        </w:rPr>
        <w:t>duty</w:t>
      </w:r>
      <w:r w:rsidRPr="00F63C9E">
        <w:rPr>
          <w:rFonts w:eastAsia="Malgun Gothic"/>
          <w:b/>
          <w:bCs/>
          <w:sz w:val="22"/>
          <w:szCs w:val="22"/>
          <w:lang w:eastAsia="ko-KR"/>
        </w:rPr>
        <w:t>-</w:t>
      </w:r>
      <w:r w:rsidRPr="00F63C9E">
        <w:rPr>
          <w:b/>
          <w:bCs/>
          <w:sz w:val="22"/>
          <w:szCs w:val="22"/>
        </w:rPr>
        <w:t xml:space="preserve">cycle </w:t>
      </w:r>
      <w:r w:rsidRPr="00F63C9E">
        <w:rPr>
          <w:rFonts w:eastAsia="Malgun Gothic"/>
          <w:b/>
          <w:bCs/>
          <w:sz w:val="22"/>
          <w:szCs w:val="22"/>
          <w:lang w:eastAsia="ko-KR"/>
        </w:rPr>
        <w:t>control mechanism for 6GR.</w:t>
      </w:r>
    </w:p>
    <w:p w14:paraId="7E7E6A55" w14:textId="77777777" w:rsidR="00EA3802" w:rsidRPr="00F63C9E" w:rsidRDefault="00EA3802" w:rsidP="00EA3802">
      <w:pPr>
        <w:rPr>
          <w:rFonts w:eastAsia="Malgun Gothic"/>
          <w:b/>
          <w:bCs/>
          <w:sz w:val="22"/>
          <w:szCs w:val="22"/>
          <w:lang w:eastAsia="ko-KR"/>
        </w:rPr>
      </w:pPr>
      <w:r w:rsidRPr="00F63C9E">
        <w:rPr>
          <w:rFonts w:eastAsia="Malgun Gothic"/>
          <w:b/>
          <w:bCs/>
          <w:sz w:val="22"/>
          <w:szCs w:val="22"/>
          <w:lang w:eastAsia="ko-KR"/>
        </w:rPr>
        <w:t>Proposal 2: RAN4 can consider both P-MPR and duty-cycle control mechanism to satisfy the SAR/MPE requirements in 6GR.</w:t>
      </w:r>
    </w:p>
    <w:p w14:paraId="59BE3BE2" w14:textId="77777777" w:rsidR="00A14010" w:rsidRDefault="00A14010" w:rsidP="00830CF6">
      <w:pPr>
        <w:rPr>
          <w:rFonts w:ascii="Arial" w:hAnsi="Arial"/>
          <w:b/>
          <w:sz w:val="22"/>
          <w:szCs w:val="22"/>
          <w:u w:val="single"/>
          <w:lang w:eastAsia="en-GB"/>
        </w:rPr>
      </w:pPr>
    </w:p>
    <w:p w14:paraId="09378EA7" w14:textId="1190452C" w:rsidR="00EA3802" w:rsidRDefault="00EA3802" w:rsidP="00EA3802">
      <w:pPr>
        <w:jc w:val="both"/>
        <w:rPr>
          <w:rFonts w:eastAsia="新細明體"/>
          <w:b/>
          <w:bCs/>
          <w:sz w:val="28"/>
          <w:szCs w:val="28"/>
          <w:lang w:eastAsia="zh-TW"/>
        </w:rPr>
      </w:pPr>
      <w:r>
        <w:rPr>
          <w:rFonts w:eastAsia="新細明體"/>
          <w:b/>
          <w:bCs/>
          <w:sz w:val="28"/>
          <w:szCs w:val="28"/>
          <w:lang w:eastAsia="zh-TW"/>
        </w:rPr>
        <w:t>&lt;</w:t>
      </w:r>
      <w:r>
        <w:t xml:space="preserve"> </w:t>
      </w:r>
      <w:r w:rsidRPr="00EA3802">
        <w:rPr>
          <w:rFonts w:eastAsia="新細明體"/>
          <w:b/>
          <w:bCs/>
          <w:sz w:val="28"/>
          <w:szCs w:val="28"/>
          <w:lang w:eastAsia="zh-TW"/>
        </w:rPr>
        <w:t>Tx requirements</w:t>
      </w:r>
      <w:r>
        <w:rPr>
          <w:rFonts w:eastAsia="新細明體"/>
          <w:b/>
          <w:bCs/>
          <w:sz w:val="28"/>
          <w:szCs w:val="28"/>
          <w:lang w:eastAsia="zh-TW"/>
        </w:rPr>
        <w:t xml:space="preserve"> &gt;</w:t>
      </w:r>
    </w:p>
    <w:p w14:paraId="69EF7963" w14:textId="42E1EE8C" w:rsidR="00A14010" w:rsidRDefault="008C1EC3" w:rsidP="00830CF6">
      <w:pPr>
        <w:rPr>
          <w:b/>
          <w:bCs/>
          <w:sz w:val="28"/>
          <w:szCs w:val="28"/>
          <w:u w:val="single"/>
          <w:lang w:val="en-US" w:eastAsia="en-GB"/>
        </w:rPr>
      </w:pPr>
      <w:r w:rsidRPr="00F63C9E">
        <w:rPr>
          <w:b/>
          <w:bCs/>
          <w:sz w:val="28"/>
          <w:szCs w:val="28"/>
          <w:u w:val="single"/>
          <w:lang w:val="en-US" w:eastAsia="en-GB"/>
        </w:rPr>
        <w:t>ACLR/ACS/SEM</w:t>
      </w:r>
    </w:p>
    <w:p w14:paraId="7C255A31" w14:textId="77777777" w:rsidR="008C1EC3" w:rsidRPr="008C1EC3" w:rsidRDefault="008C1EC3" w:rsidP="008C1EC3">
      <w:pPr>
        <w:pStyle w:val="a5"/>
        <w:rPr>
          <w:rFonts w:eastAsia="Malgun Gothic"/>
          <w:b w:val="0"/>
          <w:bCs/>
          <w:sz w:val="22"/>
          <w:szCs w:val="22"/>
          <w:lang w:eastAsia="ko-KR"/>
        </w:rPr>
      </w:pPr>
      <w:r w:rsidRPr="008C1EC3">
        <w:rPr>
          <w:sz w:val="22"/>
          <w:szCs w:val="22"/>
        </w:rPr>
        <w:t xml:space="preserve">Observation </w:t>
      </w:r>
      <w:r w:rsidRPr="00F63C9E">
        <w:rPr>
          <w:rFonts w:eastAsia="Malgun Gothic"/>
          <w:sz w:val="22"/>
          <w:szCs w:val="22"/>
          <w:lang w:eastAsia="ko-KR"/>
        </w:rPr>
        <w:t>1</w:t>
      </w:r>
      <w:r w:rsidRPr="008C1EC3">
        <w:rPr>
          <w:sz w:val="22"/>
          <w:szCs w:val="22"/>
        </w:rPr>
        <w:t>:</w:t>
      </w:r>
      <w:r w:rsidRPr="008C1EC3">
        <w:rPr>
          <w:b w:val="0"/>
          <w:bCs/>
          <w:sz w:val="22"/>
          <w:szCs w:val="22"/>
        </w:rPr>
        <w:t xml:space="preserve"> </w:t>
      </w:r>
      <w:r w:rsidRPr="008C1EC3">
        <w:rPr>
          <w:rFonts w:eastAsia="Malgun Gothic"/>
          <w:b w:val="0"/>
          <w:bCs/>
          <w:sz w:val="22"/>
          <w:szCs w:val="22"/>
          <w:lang w:eastAsia="ko-KR"/>
        </w:rPr>
        <w:t>In BS RF session, RAN4 already agreed to evaluation the coexistence study to consider the different points compared to 5G coexistence parameters. The expected different points are supporting a wider CBW, enhanced gNB antenna elements and defaults power class as PC2 in around 7GHz.</w:t>
      </w:r>
    </w:p>
    <w:p w14:paraId="712EEB1F" w14:textId="77777777" w:rsidR="008C1EC3" w:rsidRPr="00F63C9E" w:rsidRDefault="008C1EC3" w:rsidP="008C1EC3">
      <w:pPr>
        <w:pStyle w:val="a5"/>
        <w:rPr>
          <w:rFonts w:eastAsia="Malgun Gothic"/>
          <w:sz w:val="22"/>
          <w:szCs w:val="22"/>
          <w:lang w:eastAsia="ko-KR"/>
        </w:rPr>
      </w:pPr>
      <w:r w:rsidRPr="00F63C9E">
        <w:rPr>
          <w:sz w:val="22"/>
          <w:szCs w:val="22"/>
        </w:rPr>
        <w:t xml:space="preserve">Proposal </w:t>
      </w:r>
      <w:r w:rsidRPr="00F63C9E">
        <w:rPr>
          <w:rFonts w:eastAsia="Malgun Gothic"/>
          <w:sz w:val="22"/>
          <w:szCs w:val="22"/>
          <w:lang w:eastAsia="ko-KR"/>
        </w:rPr>
        <w:t>1</w:t>
      </w:r>
      <w:r w:rsidRPr="00F63C9E">
        <w:rPr>
          <w:sz w:val="22"/>
          <w:szCs w:val="22"/>
        </w:rPr>
        <w:t xml:space="preserve">: </w:t>
      </w:r>
      <w:r w:rsidRPr="00F63C9E">
        <w:rPr>
          <w:rFonts w:eastAsia="Malgun Gothic"/>
          <w:sz w:val="22"/>
          <w:szCs w:val="22"/>
          <w:lang w:eastAsia="ko-KR"/>
        </w:rPr>
        <w:t>Based on the coexistence evaluation results, RAN4 can update ACLR and ACS requirements according to frequency ranges (e.g, less 1GHz frequency, 2GHz, 3.5GHz, 4.5GHz and around 7GHz). It means different ACLR requirements can be considered and supported in 6G.</w:t>
      </w:r>
    </w:p>
    <w:p w14:paraId="7F6C715A" w14:textId="77777777" w:rsidR="008C1EC3" w:rsidRPr="00F63C9E" w:rsidRDefault="008C1EC3" w:rsidP="008C1EC3">
      <w:pPr>
        <w:rPr>
          <w:rFonts w:eastAsia="Malgun Gothic"/>
          <w:b/>
          <w:bCs/>
          <w:sz w:val="22"/>
          <w:szCs w:val="22"/>
          <w:lang w:eastAsia="ko-KR"/>
        </w:rPr>
      </w:pPr>
      <w:r w:rsidRPr="00F63C9E">
        <w:rPr>
          <w:rFonts w:eastAsia="Malgun Gothic"/>
          <w:b/>
          <w:bCs/>
          <w:sz w:val="22"/>
          <w:szCs w:val="22"/>
          <w:lang w:eastAsia="ko-KR"/>
        </w:rPr>
        <w:t>Proposal 2: Consider specifying an operator-controlled relaxation in UE ACLR/SEM for 6GR from first Release, and further study the extended benefits of this for multi-operator site sharing scenarios.</w:t>
      </w:r>
    </w:p>
    <w:p w14:paraId="4110C626" w14:textId="77777777" w:rsidR="008C1EC3" w:rsidRDefault="008C1EC3" w:rsidP="00830CF6">
      <w:pPr>
        <w:rPr>
          <w:b/>
          <w:bCs/>
          <w:sz w:val="28"/>
          <w:szCs w:val="28"/>
          <w:u w:val="single"/>
          <w:lang w:val="en-US" w:eastAsia="en-GB"/>
        </w:rPr>
      </w:pPr>
    </w:p>
    <w:p w14:paraId="39E96CE2" w14:textId="71DF2994" w:rsidR="008C1EC3" w:rsidRPr="00F63C9E" w:rsidRDefault="008C1EC3" w:rsidP="00830CF6">
      <w:pPr>
        <w:rPr>
          <w:b/>
          <w:bCs/>
          <w:sz w:val="28"/>
          <w:szCs w:val="28"/>
          <w:u w:val="single"/>
          <w:lang w:val="en-US" w:eastAsia="en-GB"/>
        </w:rPr>
      </w:pPr>
      <w:r w:rsidRPr="00F63C9E">
        <w:rPr>
          <w:b/>
          <w:bCs/>
          <w:sz w:val="28"/>
          <w:szCs w:val="28"/>
          <w:u w:val="single"/>
          <w:lang w:val="en-US" w:eastAsia="en-GB"/>
        </w:rPr>
        <w:t>OOB boundary for spurious emissions</w:t>
      </w:r>
    </w:p>
    <w:p w14:paraId="70ABD4A4" w14:textId="77777777" w:rsidR="008C1EC3" w:rsidRPr="00F63C9E" w:rsidRDefault="008C1EC3" w:rsidP="008C1EC3">
      <w:pPr>
        <w:rPr>
          <w:rFonts w:eastAsia="Malgun Gothic"/>
          <w:b/>
          <w:bCs/>
          <w:sz w:val="22"/>
          <w:szCs w:val="22"/>
          <w:lang w:val="en-US" w:eastAsia="ko-KR"/>
        </w:rPr>
      </w:pPr>
      <w:r w:rsidRPr="00F63C9E">
        <w:rPr>
          <w:b/>
          <w:bCs/>
          <w:sz w:val="22"/>
          <w:szCs w:val="22"/>
          <w:lang w:val="en-US"/>
        </w:rPr>
        <w:t xml:space="preserve">Observation </w:t>
      </w:r>
      <w:r w:rsidRPr="00F63C9E">
        <w:rPr>
          <w:rFonts w:eastAsia="Malgun Gothic"/>
          <w:b/>
          <w:bCs/>
          <w:sz w:val="22"/>
          <w:szCs w:val="22"/>
          <w:lang w:val="en-US" w:eastAsia="ko-KR"/>
        </w:rPr>
        <w:t>1</w:t>
      </w:r>
      <w:r w:rsidRPr="00F63C9E">
        <w:rPr>
          <w:b/>
          <w:bCs/>
          <w:sz w:val="22"/>
          <w:szCs w:val="22"/>
          <w:lang w:val="en-US"/>
        </w:rPr>
        <w:t xml:space="preserve">: </w:t>
      </w:r>
      <w:r w:rsidRPr="00F63C9E">
        <w:rPr>
          <w:rFonts w:eastAsia="Malgun Gothic"/>
          <w:sz w:val="22"/>
          <w:szCs w:val="22"/>
          <w:lang w:val="en-US" w:eastAsia="ko-KR"/>
        </w:rPr>
        <w:t xml:space="preserve">NR’s </w:t>
      </w:r>
      <w:r w:rsidRPr="00F63C9E">
        <w:rPr>
          <w:sz w:val="22"/>
          <w:szCs w:val="22"/>
          <w:lang w:val="en-US"/>
        </w:rPr>
        <w:t xml:space="preserve">OOB boundary for spurious emissions </w:t>
      </w:r>
      <w:r w:rsidRPr="00F63C9E">
        <w:rPr>
          <w:rFonts w:eastAsia="Malgun Gothic"/>
          <w:sz w:val="22"/>
          <w:szCs w:val="22"/>
          <w:lang w:val="en-US" w:eastAsia="ko-KR"/>
        </w:rPr>
        <w:t xml:space="preserve">has been </w:t>
      </w:r>
      <w:r w:rsidRPr="00F63C9E">
        <w:rPr>
          <w:sz w:val="22"/>
          <w:szCs w:val="22"/>
          <w:lang w:val="en-US"/>
        </w:rPr>
        <w:t xml:space="preserve">defined as </w:t>
      </w:r>
      <w:r w:rsidRPr="00F63C9E">
        <w:rPr>
          <w:rFonts w:eastAsia="Malgun Gothic"/>
          <w:sz w:val="22"/>
          <w:szCs w:val="22"/>
          <w:lang w:val="en-US" w:eastAsia="ko-KR"/>
        </w:rPr>
        <w:t xml:space="preserve">“BW+5MHz from the CBW edge in 5G compared to </w:t>
      </w:r>
      <w:r w:rsidRPr="00F63C9E">
        <w:rPr>
          <w:sz w:val="22"/>
          <w:szCs w:val="22"/>
          <w:lang w:val="en-US"/>
        </w:rPr>
        <w:t>the</w:t>
      </w:r>
      <w:r w:rsidRPr="00F63C9E">
        <w:rPr>
          <w:rFonts w:eastAsia="Malgun Gothic"/>
          <w:sz w:val="22"/>
          <w:szCs w:val="22"/>
          <w:lang w:val="en-US" w:eastAsia="ko-KR"/>
        </w:rPr>
        <w:t xml:space="preserve"> recommendation of ITU-R </w:t>
      </w:r>
      <w:r w:rsidRPr="00F63C9E">
        <w:rPr>
          <w:sz w:val="22"/>
          <w:szCs w:val="22"/>
          <w:lang w:val="en-US"/>
        </w:rPr>
        <w:t>SM.</w:t>
      </w:r>
      <w:r w:rsidRPr="00F63C9E">
        <w:rPr>
          <w:rFonts w:eastAsia="Malgun Gothic"/>
          <w:sz w:val="22"/>
          <w:szCs w:val="22"/>
          <w:lang w:val="en-US" w:eastAsia="ko-KR"/>
        </w:rPr>
        <w:t>15</w:t>
      </w:r>
      <w:r w:rsidRPr="00F63C9E">
        <w:rPr>
          <w:sz w:val="22"/>
          <w:szCs w:val="22"/>
          <w:lang w:val="en-US"/>
        </w:rPr>
        <w:t>39</w:t>
      </w:r>
      <w:r w:rsidRPr="00F63C9E">
        <w:rPr>
          <w:rFonts w:eastAsia="Malgun Gothic"/>
          <w:sz w:val="22"/>
          <w:szCs w:val="22"/>
          <w:lang w:val="en-US" w:eastAsia="ko-KR"/>
        </w:rPr>
        <w:t xml:space="preserve"> and SM.329 with </w:t>
      </w:r>
      <w:r w:rsidRPr="00F63C9E">
        <w:rPr>
          <w:sz w:val="22"/>
          <w:szCs w:val="22"/>
          <w:lang w:val="en-US"/>
        </w:rPr>
        <w:t>250% of necessary channel bandwidth rule.</w:t>
      </w:r>
    </w:p>
    <w:p w14:paraId="39823FBA" w14:textId="1DD0FD6F" w:rsidR="008C1EC3" w:rsidRPr="00F63C9E" w:rsidRDefault="008C1EC3" w:rsidP="008C1EC3">
      <w:pPr>
        <w:pStyle w:val="a5"/>
        <w:rPr>
          <w:rFonts w:eastAsia="Malgun Gothic"/>
          <w:sz w:val="22"/>
          <w:szCs w:val="22"/>
          <w:lang w:eastAsia="ko-KR"/>
        </w:rPr>
      </w:pPr>
      <w:r w:rsidRPr="00F63C9E">
        <w:rPr>
          <w:sz w:val="22"/>
          <w:szCs w:val="22"/>
        </w:rPr>
        <w:t xml:space="preserve">Proposal </w:t>
      </w:r>
      <w:r w:rsidRPr="00F63C9E">
        <w:rPr>
          <w:rFonts w:eastAsia="Malgun Gothic"/>
          <w:sz w:val="22"/>
          <w:szCs w:val="22"/>
          <w:lang w:eastAsia="ko-KR"/>
        </w:rPr>
        <w:t>1</w:t>
      </w:r>
      <w:r w:rsidRPr="00F63C9E">
        <w:rPr>
          <w:sz w:val="22"/>
          <w:szCs w:val="22"/>
        </w:rPr>
        <w:t xml:space="preserve">: </w:t>
      </w:r>
      <w:r w:rsidRPr="00F63C9E">
        <w:rPr>
          <w:rFonts w:eastAsia="Malgun Gothic"/>
          <w:sz w:val="22"/>
          <w:szCs w:val="22"/>
          <w:lang w:eastAsia="ko-KR"/>
        </w:rPr>
        <w:t xml:space="preserve">RAN4 can consider the </w:t>
      </w:r>
      <w:r w:rsidRPr="00F63C9E">
        <w:rPr>
          <w:sz w:val="22"/>
          <w:szCs w:val="22"/>
        </w:rPr>
        <w:t>SM.1539</w:t>
      </w:r>
      <w:r w:rsidRPr="00F63C9E">
        <w:rPr>
          <w:rFonts w:eastAsia="Malgun Gothic"/>
          <w:sz w:val="22"/>
          <w:szCs w:val="22"/>
          <w:lang w:eastAsia="ko-KR"/>
        </w:rPr>
        <w:t>-2</w:t>
      </w:r>
      <w:r w:rsidRPr="00F63C9E">
        <w:rPr>
          <w:sz w:val="22"/>
          <w:szCs w:val="22"/>
        </w:rPr>
        <w:t xml:space="preserve"> and SM.1541</w:t>
      </w:r>
      <w:r w:rsidRPr="00F63C9E">
        <w:rPr>
          <w:rFonts w:eastAsia="Malgun Gothic"/>
          <w:sz w:val="22"/>
          <w:szCs w:val="22"/>
          <w:lang w:eastAsia="ko-KR"/>
        </w:rPr>
        <w:t xml:space="preserve"> recommendation to determine the boundary between the out of band emission and spurious domains for 6G study</w:t>
      </w:r>
      <w:r w:rsidRPr="00F63C9E">
        <w:rPr>
          <w:sz w:val="22"/>
          <w:szCs w:val="22"/>
        </w:rPr>
        <w:t>.</w:t>
      </w:r>
    </w:p>
    <w:p w14:paraId="56B4ABE0" w14:textId="77777777" w:rsidR="00A14010" w:rsidRPr="00F63C9E" w:rsidRDefault="00A14010" w:rsidP="00830CF6">
      <w:pPr>
        <w:rPr>
          <w:b/>
          <w:sz w:val="22"/>
          <w:szCs w:val="22"/>
          <w:lang w:val="en-US" w:eastAsia="en-GB"/>
        </w:rPr>
      </w:pPr>
    </w:p>
    <w:p w14:paraId="31BF48E8" w14:textId="535CA23C" w:rsidR="00EA3802" w:rsidRDefault="00EA3802" w:rsidP="00EA3802">
      <w:pPr>
        <w:jc w:val="both"/>
        <w:rPr>
          <w:rFonts w:eastAsia="新細明體"/>
          <w:b/>
          <w:bCs/>
          <w:sz w:val="28"/>
          <w:szCs w:val="28"/>
          <w:lang w:eastAsia="zh-TW"/>
        </w:rPr>
      </w:pPr>
      <w:r>
        <w:rPr>
          <w:rFonts w:eastAsia="新細明體"/>
          <w:b/>
          <w:bCs/>
          <w:sz w:val="28"/>
          <w:szCs w:val="28"/>
          <w:lang w:eastAsia="zh-TW"/>
        </w:rPr>
        <w:t>&lt;</w:t>
      </w:r>
      <w:r>
        <w:t xml:space="preserve"> </w:t>
      </w:r>
      <w:r w:rsidRPr="00EA3802">
        <w:rPr>
          <w:rFonts w:eastAsia="新細明體"/>
          <w:b/>
          <w:bCs/>
          <w:sz w:val="28"/>
          <w:szCs w:val="28"/>
          <w:lang w:eastAsia="zh-TW"/>
        </w:rPr>
        <w:t>Rx requirements</w:t>
      </w:r>
      <w:r>
        <w:rPr>
          <w:rFonts w:eastAsia="新細明體"/>
          <w:b/>
          <w:bCs/>
          <w:sz w:val="28"/>
          <w:szCs w:val="28"/>
          <w:lang w:eastAsia="zh-TW"/>
        </w:rPr>
        <w:t xml:space="preserve"> &gt;</w:t>
      </w:r>
    </w:p>
    <w:p w14:paraId="02339ACF" w14:textId="77777777" w:rsidR="00EA3802" w:rsidRPr="00EA3802" w:rsidRDefault="00EA3802" w:rsidP="00EA3802">
      <w:pPr>
        <w:pStyle w:val="a5"/>
        <w:rPr>
          <w:sz w:val="22"/>
          <w:szCs w:val="22"/>
        </w:rPr>
      </w:pPr>
      <w:r w:rsidRPr="00EA3802">
        <w:rPr>
          <w:sz w:val="22"/>
          <w:szCs w:val="22"/>
        </w:rPr>
        <w:t xml:space="preserve">Observation </w:t>
      </w:r>
      <w:r w:rsidRPr="00F63C9E">
        <w:rPr>
          <w:sz w:val="22"/>
          <w:szCs w:val="22"/>
        </w:rPr>
        <w:t>1</w:t>
      </w:r>
      <w:r w:rsidRPr="00EA3802">
        <w:rPr>
          <w:sz w:val="22"/>
          <w:szCs w:val="22"/>
        </w:rPr>
        <w:t xml:space="preserve">: </w:t>
      </w:r>
      <w:r w:rsidRPr="00EA3802">
        <w:rPr>
          <w:b w:val="0"/>
          <w:bCs/>
          <w:sz w:val="22"/>
          <w:szCs w:val="22"/>
        </w:rPr>
        <w:t>In 5G, the TDD band RX REFSENS for wider CBWs can be derived based on Table and equation below. This 5G TDD band REFSENS equation can be considered for 6G as staring point.</w:t>
      </w:r>
      <w:r w:rsidRPr="00EA3802">
        <w:rPr>
          <w:sz w:val="22"/>
          <w:szCs w:val="22"/>
        </w:rPr>
        <w:t xml:space="preserve"> </w:t>
      </w:r>
    </w:p>
    <w:p w14:paraId="52EF92CA" w14:textId="77777777" w:rsidR="00EA3802" w:rsidRPr="00EA3802" w:rsidRDefault="00EA3802" w:rsidP="00EA3802">
      <w:pPr>
        <w:pStyle w:val="a5"/>
        <w:rPr>
          <w:sz w:val="22"/>
          <w:szCs w:val="22"/>
        </w:rPr>
      </w:pPr>
      <w:r w:rsidRPr="00EA3802">
        <w:rPr>
          <w:sz w:val="22"/>
          <w:szCs w:val="22"/>
        </w:rPr>
        <w:t>Proposal 1: As for deriving 6G TDD band wider CBW (e.g., &gt;100MHz) REFSENS, discuss whether the 5G TDD band REFSENS equation could be a starting point with modification (e.g., consider performance impact due to wider CBW).</w:t>
      </w:r>
    </w:p>
    <w:p w14:paraId="4BDF1FB5" w14:textId="77777777" w:rsidR="00EA3802" w:rsidRPr="00EA3802" w:rsidRDefault="00EA3802" w:rsidP="00EA3802">
      <w:pPr>
        <w:rPr>
          <w:b/>
          <w:sz w:val="22"/>
          <w:szCs w:val="22"/>
          <w:lang w:eastAsia="en-GB"/>
        </w:rPr>
      </w:pPr>
      <w:r w:rsidRPr="00EA3802">
        <w:rPr>
          <w:b/>
          <w:sz w:val="22"/>
          <w:szCs w:val="22"/>
          <w:lang w:eastAsia="en-GB"/>
        </w:rPr>
        <w:t>Proposal 2: The 5G ΔR</w:t>
      </w:r>
      <w:r w:rsidRPr="00EA3802">
        <w:rPr>
          <w:b/>
          <w:sz w:val="22"/>
          <w:szCs w:val="22"/>
          <w:vertAlign w:val="subscript"/>
          <w:lang w:eastAsia="en-GB"/>
        </w:rPr>
        <w:t>IB,c</w:t>
      </w:r>
      <w:r w:rsidRPr="00EA3802">
        <w:rPr>
          <w:b/>
          <w:sz w:val="22"/>
          <w:szCs w:val="22"/>
          <w:lang w:eastAsia="en-GB"/>
        </w:rPr>
        <w:t xml:space="preserve"> usage shall be kept for 6G CA. For a 6G UE supporting CA, the minimum requirement for single-carrier reference sensitivity shall be increased by the amount given by ΔR</w:t>
      </w:r>
      <w:r w:rsidRPr="00EA3802">
        <w:rPr>
          <w:b/>
          <w:sz w:val="22"/>
          <w:szCs w:val="22"/>
          <w:vertAlign w:val="subscript"/>
          <w:lang w:eastAsia="en-GB"/>
        </w:rPr>
        <w:t>IB,c</w:t>
      </w:r>
      <w:r w:rsidRPr="00EA3802">
        <w:rPr>
          <w:b/>
          <w:sz w:val="22"/>
          <w:szCs w:val="22"/>
          <w:lang w:eastAsia="en-GB"/>
        </w:rPr>
        <w:t xml:space="preserve"> specified in 6G. </w:t>
      </w:r>
    </w:p>
    <w:p w14:paraId="49D031CE" w14:textId="77777777" w:rsidR="00EA3802" w:rsidRPr="00EA3802" w:rsidRDefault="00EA3802" w:rsidP="00EA3802">
      <w:pPr>
        <w:rPr>
          <w:b/>
          <w:sz w:val="22"/>
          <w:szCs w:val="22"/>
          <w:lang w:eastAsia="en-GB"/>
        </w:rPr>
      </w:pPr>
      <w:r w:rsidRPr="00EA3802">
        <w:rPr>
          <w:b/>
          <w:sz w:val="22"/>
          <w:szCs w:val="22"/>
          <w:lang w:eastAsia="en-GB"/>
        </w:rPr>
        <w:t>Proposal 3: Regarding HPUE self-interference REFSENS RSD issue in FDD bands, discuss whether it would be proper to study RSD mitigation.</w:t>
      </w:r>
    </w:p>
    <w:p w14:paraId="754FC1EC" w14:textId="77777777" w:rsidR="00EA3802" w:rsidRDefault="00EA3802" w:rsidP="00830CF6">
      <w:pPr>
        <w:pStyle w:val="a5"/>
        <w:rPr>
          <w:sz w:val="22"/>
          <w:szCs w:val="22"/>
        </w:rPr>
      </w:pPr>
    </w:p>
    <w:p w14:paraId="3A8102D7" w14:textId="77777777" w:rsidR="00830CF6" w:rsidRDefault="00830CF6" w:rsidP="001A5D30">
      <w:pPr>
        <w:pStyle w:val="aa"/>
        <w:rPr>
          <w:rFonts w:ascii="Times New Roman" w:eastAsia="新細明體" w:hAnsi="Times New Roman"/>
          <w:b/>
          <w:bCs/>
          <w:sz w:val="22"/>
          <w:szCs w:val="22"/>
          <w:u w:val="single"/>
          <w:lang w:eastAsia="zh-TW"/>
        </w:rPr>
      </w:pPr>
    </w:p>
    <w:p w14:paraId="568D3814" w14:textId="77777777" w:rsidR="00830CF6" w:rsidRDefault="00830CF6" w:rsidP="001A5D30">
      <w:pPr>
        <w:pStyle w:val="aa"/>
        <w:rPr>
          <w:rFonts w:ascii="Times New Roman" w:eastAsia="新細明體" w:hAnsi="Times New Roman"/>
          <w:b/>
          <w:bCs/>
          <w:sz w:val="22"/>
          <w:szCs w:val="22"/>
          <w:u w:val="single"/>
          <w:lang w:eastAsia="zh-TW"/>
        </w:rPr>
      </w:pPr>
    </w:p>
    <w:p w14:paraId="027C1BD3" w14:textId="1069385D" w:rsidR="00764631" w:rsidRDefault="00764631" w:rsidP="00764631">
      <w:pPr>
        <w:jc w:val="both"/>
        <w:rPr>
          <w:rFonts w:eastAsia="新細明體"/>
          <w:b/>
          <w:bCs/>
          <w:sz w:val="28"/>
          <w:szCs w:val="28"/>
          <w:lang w:eastAsia="zh-TW"/>
        </w:rPr>
      </w:pPr>
      <w:r>
        <w:rPr>
          <w:rFonts w:eastAsia="新細明體"/>
          <w:b/>
          <w:bCs/>
          <w:sz w:val="28"/>
          <w:szCs w:val="28"/>
          <w:lang w:eastAsia="zh-TW"/>
        </w:rPr>
        <w:t>&lt;</w:t>
      </w:r>
      <w:r>
        <w:t xml:space="preserve"> </w:t>
      </w:r>
      <w:r w:rsidRPr="00764631">
        <w:rPr>
          <w:rFonts w:eastAsia="新細明體"/>
          <w:b/>
          <w:bCs/>
          <w:sz w:val="28"/>
          <w:szCs w:val="28"/>
          <w:lang w:eastAsia="zh-TW"/>
        </w:rPr>
        <w:t>Frequency range between FR1 and FR2-1</w:t>
      </w:r>
      <w:r>
        <w:rPr>
          <w:rFonts w:eastAsia="新細明體"/>
          <w:b/>
          <w:bCs/>
          <w:sz w:val="28"/>
          <w:szCs w:val="28"/>
          <w:lang w:eastAsia="zh-TW"/>
        </w:rPr>
        <w:t xml:space="preserve"> &gt;</w:t>
      </w:r>
    </w:p>
    <w:p w14:paraId="34CD6BCD" w14:textId="77777777" w:rsidR="00DC284E" w:rsidRPr="00DC284E" w:rsidRDefault="00DC284E" w:rsidP="00DC284E">
      <w:pPr>
        <w:pStyle w:val="a5"/>
        <w:rPr>
          <w:rFonts w:eastAsia="Malgun Gothic"/>
          <w:b w:val="0"/>
          <w:bCs/>
          <w:sz w:val="22"/>
          <w:szCs w:val="22"/>
          <w:lang w:eastAsia="ko-KR"/>
        </w:rPr>
      </w:pPr>
      <w:r w:rsidRPr="00DC284E">
        <w:rPr>
          <w:sz w:val="22"/>
          <w:szCs w:val="22"/>
        </w:rPr>
        <w:t xml:space="preserve">Observation </w:t>
      </w:r>
      <w:r w:rsidRPr="00F63C9E">
        <w:rPr>
          <w:sz w:val="22"/>
          <w:szCs w:val="22"/>
        </w:rPr>
        <w:t>1</w:t>
      </w:r>
      <w:r w:rsidRPr="00DC284E">
        <w:rPr>
          <w:sz w:val="22"/>
          <w:szCs w:val="22"/>
        </w:rPr>
        <w:t xml:space="preserve">: </w:t>
      </w:r>
      <w:r w:rsidRPr="00DC284E">
        <w:rPr>
          <w:rFonts w:eastAsia="Malgun Gothic"/>
          <w:b w:val="0"/>
          <w:bCs/>
          <w:sz w:val="22"/>
          <w:szCs w:val="22"/>
          <w:lang w:eastAsia="ko-KR"/>
        </w:rPr>
        <w:t xml:space="preserve">To achieve same coverage between 3.5GHz and new 6G candidate spectrum in 7GHz and 15GHz, RAN4 need to compensate channel loss and penetration loss about 12 dB in 7GHz frequency range and compensate 22dB in 15GHz frequency range. </w:t>
      </w:r>
    </w:p>
    <w:p w14:paraId="47AD60E7" w14:textId="77777777" w:rsidR="00DC284E" w:rsidRPr="00F63C9E" w:rsidRDefault="00DC284E" w:rsidP="00DC284E">
      <w:pPr>
        <w:pStyle w:val="a5"/>
        <w:rPr>
          <w:rFonts w:eastAsia="Malgun Gothic"/>
          <w:sz w:val="22"/>
          <w:szCs w:val="22"/>
          <w:lang w:eastAsia="ko-KR"/>
        </w:rPr>
      </w:pPr>
      <w:r w:rsidRPr="00F63C9E">
        <w:rPr>
          <w:sz w:val="22"/>
          <w:szCs w:val="22"/>
        </w:rPr>
        <w:t xml:space="preserve">Proposal 1: </w:t>
      </w:r>
      <w:r w:rsidRPr="00F63C9E">
        <w:rPr>
          <w:rFonts w:eastAsia="Malgun Gothic"/>
          <w:sz w:val="22"/>
          <w:szCs w:val="22"/>
          <w:lang w:eastAsia="ko-KR"/>
        </w:rPr>
        <w:t>At least new 7GHz candidate spectrum, FR1-panel architecture with directional antenna system (as refer TR38.901 v19.1.0) can be considered as baseline in 6GR.</w:t>
      </w:r>
    </w:p>
    <w:p w14:paraId="616B580E" w14:textId="77777777" w:rsidR="00DC284E" w:rsidRPr="00F63C9E" w:rsidRDefault="00DC284E" w:rsidP="00DC284E">
      <w:pPr>
        <w:rPr>
          <w:rFonts w:eastAsia="Malgun Gothic"/>
          <w:b/>
          <w:sz w:val="22"/>
          <w:szCs w:val="22"/>
          <w:lang w:eastAsia="ko-KR"/>
        </w:rPr>
      </w:pPr>
      <w:r w:rsidRPr="00F63C9E">
        <w:rPr>
          <w:b/>
          <w:sz w:val="22"/>
          <w:szCs w:val="22"/>
          <w:lang w:eastAsia="en-GB"/>
        </w:rPr>
        <w:t>Proposal 2:</w:t>
      </w:r>
      <w:r w:rsidRPr="00F63C9E">
        <w:rPr>
          <w:rFonts w:eastAsia="Malgun Gothic"/>
          <w:b/>
          <w:sz w:val="22"/>
          <w:szCs w:val="22"/>
          <w:lang w:eastAsia="ko-KR"/>
        </w:rPr>
        <w:t xml:space="preserve"> On top of with UE/gNB enhanced antenna elements with enhanced system configuration, RAN4 shall consider additional enhancements skills such as coherent UL-MIMO/beam forming, power boosting with relaxed ACLR and Tx EVM, default power class with 26dBm and SBFD in both gNB/UE and other candidate schemes.</w:t>
      </w:r>
    </w:p>
    <w:p w14:paraId="54369F0E" w14:textId="77777777" w:rsidR="00764631" w:rsidRDefault="00764631" w:rsidP="001A5D30">
      <w:pPr>
        <w:pStyle w:val="aa"/>
        <w:rPr>
          <w:rFonts w:ascii="Times New Roman" w:eastAsia="新細明體" w:hAnsi="Times New Roman"/>
          <w:b/>
          <w:bCs/>
          <w:sz w:val="22"/>
          <w:szCs w:val="22"/>
          <w:u w:val="single"/>
          <w:lang w:eastAsia="zh-TW"/>
        </w:rPr>
      </w:pPr>
    </w:p>
    <w:p w14:paraId="61F6E136" w14:textId="77777777" w:rsidR="00DC284E" w:rsidRPr="00DC284E" w:rsidRDefault="00DC284E" w:rsidP="001A5D30">
      <w:pPr>
        <w:pStyle w:val="aa"/>
        <w:rPr>
          <w:rFonts w:ascii="Times New Roman" w:eastAsia="新細明體" w:hAnsi="Times New Roman"/>
          <w:b/>
          <w:bCs/>
          <w:sz w:val="22"/>
          <w:szCs w:val="22"/>
          <w:u w:val="single"/>
          <w:lang w:eastAsia="zh-TW"/>
        </w:rPr>
      </w:pPr>
    </w:p>
    <w:p w14:paraId="7D7971A0" w14:textId="3B1192C3" w:rsidR="00DC284E" w:rsidRDefault="00DC284E" w:rsidP="00DC284E">
      <w:pPr>
        <w:jc w:val="both"/>
        <w:rPr>
          <w:rFonts w:eastAsia="新細明體"/>
          <w:b/>
          <w:bCs/>
          <w:sz w:val="28"/>
          <w:szCs w:val="28"/>
          <w:lang w:eastAsia="zh-TW"/>
        </w:rPr>
      </w:pPr>
      <w:r>
        <w:rPr>
          <w:rFonts w:eastAsia="新細明體"/>
          <w:b/>
          <w:bCs/>
          <w:sz w:val="28"/>
          <w:szCs w:val="28"/>
          <w:lang w:eastAsia="zh-TW"/>
        </w:rPr>
        <w:t>&lt;</w:t>
      </w:r>
      <w:r>
        <w:t xml:space="preserve"> </w:t>
      </w:r>
      <w:r w:rsidRPr="00DC284E">
        <w:rPr>
          <w:rFonts w:eastAsia="新細明體"/>
          <w:b/>
          <w:bCs/>
          <w:sz w:val="28"/>
          <w:szCs w:val="28"/>
          <w:lang w:eastAsia="zh-TW"/>
        </w:rPr>
        <w:t>Spectrum aggregation</w:t>
      </w:r>
      <w:r>
        <w:rPr>
          <w:rFonts w:eastAsia="新細明體"/>
          <w:b/>
          <w:bCs/>
          <w:sz w:val="28"/>
          <w:szCs w:val="28"/>
          <w:lang w:eastAsia="zh-TW"/>
        </w:rPr>
        <w:t xml:space="preserve"> &gt;</w:t>
      </w:r>
    </w:p>
    <w:p w14:paraId="2A273D82" w14:textId="51B52135" w:rsidR="00764631" w:rsidRPr="00F63C9E" w:rsidRDefault="0088416C" w:rsidP="001A5D30">
      <w:pPr>
        <w:pStyle w:val="aa"/>
        <w:rPr>
          <w:rFonts w:ascii="Times New Roman" w:hAnsi="Times New Roman"/>
          <w:b/>
          <w:bCs/>
          <w:sz w:val="28"/>
          <w:szCs w:val="28"/>
          <w:u w:val="single"/>
          <w:lang w:val="en-US" w:eastAsia="en-GB"/>
        </w:rPr>
      </w:pPr>
      <w:r w:rsidRPr="00F63C9E">
        <w:rPr>
          <w:rFonts w:ascii="Times New Roman" w:hAnsi="Times New Roman"/>
          <w:b/>
          <w:bCs/>
          <w:sz w:val="28"/>
          <w:szCs w:val="28"/>
          <w:u w:val="single"/>
          <w:lang w:val="en-US" w:eastAsia="en-GB"/>
        </w:rPr>
        <w:t>RF switching time performance:</w:t>
      </w:r>
    </w:p>
    <w:p w14:paraId="4DDD12F5" w14:textId="77777777" w:rsidR="0088416C" w:rsidRDefault="0088416C" w:rsidP="0088416C">
      <w:pPr>
        <w:pStyle w:val="a5"/>
        <w:rPr>
          <w:sz w:val="22"/>
          <w:szCs w:val="22"/>
        </w:rPr>
      </w:pPr>
      <w:r>
        <w:rPr>
          <w:sz w:val="22"/>
          <w:szCs w:val="22"/>
        </w:rPr>
        <w:t xml:space="preserve">Observation 1: </w:t>
      </w:r>
      <w:r>
        <w:rPr>
          <w:b w:val="0"/>
          <w:bCs/>
          <w:sz w:val="22"/>
          <w:szCs w:val="22"/>
        </w:rPr>
        <w:t>The requirements of interruption including the RF switching time in previous mobile generation has not been optimised since NR Rel-15.</w:t>
      </w:r>
    </w:p>
    <w:p w14:paraId="352D3285" w14:textId="77777777" w:rsidR="0088416C" w:rsidRDefault="0088416C" w:rsidP="0088416C">
      <w:pPr>
        <w:rPr>
          <w:bCs/>
          <w:sz w:val="22"/>
          <w:szCs w:val="22"/>
          <w:lang w:eastAsia="en-GB"/>
        </w:rPr>
      </w:pPr>
      <w:r>
        <w:rPr>
          <w:b/>
          <w:sz w:val="22"/>
          <w:szCs w:val="22"/>
          <w:lang w:eastAsia="en-GB"/>
        </w:rPr>
        <w:t xml:space="preserve">Observation 2: </w:t>
      </w:r>
      <w:r>
        <w:rPr>
          <w:bCs/>
          <w:sz w:val="22"/>
          <w:szCs w:val="22"/>
          <w:lang w:eastAsia="en-GB"/>
        </w:rPr>
        <w:t>In 5G NR, interruptions due to RF retuning were defined with slot-level granularity and without differentiating between control and data channels.</w:t>
      </w:r>
    </w:p>
    <w:p w14:paraId="21F7F947" w14:textId="77777777" w:rsidR="0088416C" w:rsidRDefault="0088416C" w:rsidP="0088416C">
      <w:pPr>
        <w:pStyle w:val="a5"/>
        <w:rPr>
          <w:sz w:val="22"/>
          <w:szCs w:val="22"/>
        </w:rPr>
      </w:pPr>
      <w:r>
        <w:rPr>
          <w:sz w:val="22"/>
          <w:szCs w:val="22"/>
        </w:rPr>
        <w:t xml:space="preserve">Proposal 1: </w:t>
      </w:r>
      <w:r>
        <w:rPr>
          <w:bCs/>
          <w:sz w:val="22"/>
          <w:szCs w:val="22"/>
        </w:rPr>
        <w:t>RAN4 (RRM/RF) to further study the possibility of reducing the interruption time including the RF retuning time for different UE procedures</w:t>
      </w:r>
      <w:r>
        <w:rPr>
          <w:sz w:val="22"/>
          <w:szCs w:val="22"/>
        </w:rPr>
        <w:t>.</w:t>
      </w:r>
    </w:p>
    <w:p w14:paraId="34F84A6D" w14:textId="77777777" w:rsidR="00DC284E" w:rsidRDefault="00DC284E" w:rsidP="001A5D30">
      <w:pPr>
        <w:pStyle w:val="aa"/>
        <w:rPr>
          <w:rFonts w:ascii="Times New Roman" w:eastAsia="新細明體" w:hAnsi="Times New Roman"/>
          <w:b/>
          <w:bCs/>
          <w:sz w:val="22"/>
          <w:szCs w:val="22"/>
          <w:u w:val="single"/>
          <w:lang w:eastAsia="zh-TW"/>
        </w:rPr>
      </w:pPr>
    </w:p>
    <w:p w14:paraId="6BA67D27" w14:textId="77777777" w:rsidR="00195A60" w:rsidRDefault="00195A60" w:rsidP="001A5D30">
      <w:pPr>
        <w:pStyle w:val="aa"/>
        <w:rPr>
          <w:rFonts w:ascii="Times New Roman" w:eastAsia="新細明體" w:hAnsi="Times New Roman"/>
          <w:b/>
          <w:bCs/>
          <w:sz w:val="22"/>
          <w:szCs w:val="22"/>
          <w:u w:val="single"/>
          <w:lang w:eastAsia="zh-TW"/>
        </w:rPr>
      </w:pPr>
    </w:p>
    <w:p w14:paraId="2A8442F3" w14:textId="7F0451F0" w:rsidR="00195A60" w:rsidRDefault="00195A60" w:rsidP="00195A60">
      <w:pPr>
        <w:jc w:val="both"/>
        <w:rPr>
          <w:rFonts w:eastAsia="新細明體"/>
          <w:b/>
          <w:bCs/>
          <w:sz w:val="28"/>
          <w:szCs w:val="28"/>
          <w:lang w:eastAsia="zh-TW"/>
        </w:rPr>
      </w:pPr>
      <w:r>
        <w:rPr>
          <w:rFonts w:eastAsia="新細明體"/>
          <w:b/>
          <w:bCs/>
          <w:sz w:val="28"/>
          <w:szCs w:val="28"/>
          <w:lang w:eastAsia="zh-TW"/>
        </w:rPr>
        <w:t>&lt;</w:t>
      </w:r>
      <w:r>
        <w:t xml:space="preserve"> </w:t>
      </w:r>
      <w:r w:rsidRPr="00195A60">
        <w:rPr>
          <w:rFonts w:eastAsia="新細明體"/>
          <w:b/>
          <w:bCs/>
          <w:sz w:val="28"/>
          <w:szCs w:val="28"/>
          <w:lang w:eastAsia="zh-TW"/>
        </w:rPr>
        <w:t>Joint UE and BS RF</w:t>
      </w:r>
      <w:r>
        <w:rPr>
          <w:rFonts w:eastAsia="新細明體"/>
          <w:b/>
          <w:bCs/>
          <w:sz w:val="28"/>
          <w:szCs w:val="28"/>
          <w:lang w:eastAsia="zh-TW"/>
        </w:rPr>
        <w:t xml:space="preserve"> &gt;</w:t>
      </w:r>
    </w:p>
    <w:p w14:paraId="2A5CD7FC" w14:textId="77777777" w:rsidR="00195A60" w:rsidRPr="00F63C9E" w:rsidRDefault="00195A60" w:rsidP="00195A60">
      <w:pPr>
        <w:pStyle w:val="a5"/>
        <w:rPr>
          <w:rFonts w:eastAsia="Malgun Gothic"/>
          <w:sz w:val="22"/>
          <w:szCs w:val="22"/>
          <w:lang w:eastAsia="ko-KR"/>
        </w:rPr>
      </w:pPr>
      <w:r w:rsidRPr="008A0A38">
        <w:rPr>
          <w:sz w:val="22"/>
          <w:szCs w:val="22"/>
        </w:rPr>
        <w:t xml:space="preserve">Observation </w:t>
      </w:r>
      <w:r w:rsidRPr="00F63C9E">
        <w:rPr>
          <w:sz w:val="22"/>
          <w:szCs w:val="22"/>
        </w:rPr>
        <w:t>1</w:t>
      </w:r>
      <w:r w:rsidRPr="008A0A38">
        <w:rPr>
          <w:sz w:val="22"/>
          <w:szCs w:val="22"/>
        </w:rPr>
        <w:t xml:space="preserve">: </w:t>
      </w:r>
      <w:r w:rsidRPr="00F63C9E">
        <w:rPr>
          <w:b w:val="0"/>
          <w:bCs/>
          <w:sz w:val="22"/>
          <w:szCs w:val="22"/>
        </w:rPr>
        <w:t>For the target UL enhancement scenario i.e. Inner RB region with 64QAM and 256QAM in CP-OFDM waveform, Tx EVM is the bottleneck for meeting MPR requirements of high-order modulations</w:t>
      </w:r>
      <w:r w:rsidRPr="00F63C9E">
        <w:rPr>
          <w:rFonts w:eastAsia="Malgun Gothic"/>
          <w:b w:val="0"/>
          <w:bCs/>
          <w:sz w:val="22"/>
          <w:szCs w:val="22"/>
          <w:lang w:eastAsia="ko-KR"/>
        </w:rPr>
        <w:t>.</w:t>
      </w:r>
    </w:p>
    <w:p w14:paraId="343ED8BA" w14:textId="77777777" w:rsidR="00195A60" w:rsidRPr="008A0A38" w:rsidRDefault="00195A60" w:rsidP="00195A60">
      <w:pPr>
        <w:pStyle w:val="a5"/>
        <w:rPr>
          <w:rFonts w:eastAsia="Malgun Gothic"/>
          <w:sz w:val="22"/>
          <w:szCs w:val="22"/>
          <w:lang w:eastAsia="ko-KR"/>
        </w:rPr>
      </w:pPr>
      <w:r w:rsidRPr="008A0A38">
        <w:rPr>
          <w:sz w:val="22"/>
          <w:szCs w:val="22"/>
        </w:rPr>
        <w:t xml:space="preserve">Proposal </w:t>
      </w:r>
      <w:r w:rsidRPr="00F63C9E">
        <w:rPr>
          <w:sz w:val="22"/>
          <w:szCs w:val="22"/>
        </w:rPr>
        <w:t>1</w:t>
      </w:r>
      <w:r w:rsidRPr="008A0A38">
        <w:rPr>
          <w:sz w:val="22"/>
          <w:szCs w:val="22"/>
        </w:rPr>
        <w:t xml:space="preserve">: </w:t>
      </w:r>
      <w:r w:rsidRPr="008A0A38">
        <w:rPr>
          <w:rFonts w:eastAsia="Malgun Gothic"/>
          <w:sz w:val="22"/>
          <w:szCs w:val="22"/>
          <w:lang w:eastAsia="ko-KR"/>
        </w:rPr>
        <w:t>RAN4 can consider the inner RB allocation first based on the 5G-A Tx EVM relaxation scope as starting points.</w:t>
      </w:r>
    </w:p>
    <w:p w14:paraId="6A0D2AD0" w14:textId="77777777" w:rsidR="00195A60" w:rsidRPr="00F63C9E" w:rsidRDefault="00195A60" w:rsidP="00195A60">
      <w:pPr>
        <w:numPr>
          <w:ilvl w:val="1"/>
          <w:numId w:val="184"/>
        </w:numPr>
        <w:overflowPunct/>
        <w:autoSpaceDE/>
        <w:adjustRightInd/>
        <w:spacing w:after="0"/>
        <w:ind w:left="720"/>
        <w:textAlignment w:val="center"/>
        <w:rPr>
          <w:sz w:val="22"/>
          <w:szCs w:val="22"/>
          <w:lang w:eastAsia="en-US"/>
        </w:rPr>
      </w:pPr>
      <w:r w:rsidRPr="00F63C9E">
        <w:rPr>
          <w:sz w:val="22"/>
          <w:szCs w:val="22"/>
        </w:rPr>
        <w:t xml:space="preserve">Study the feasibility to reduce UE MPR values with the relaxed Tx EVM requirement for 5G NR higher modulation orders, i.e., 64QAM, 256QAM </w:t>
      </w:r>
    </w:p>
    <w:p w14:paraId="16306633" w14:textId="77777777" w:rsidR="00195A60" w:rsidRPr="00F63C9E" w:rsidRDefault="00195A60" w:rsidP="00195A60">
      <w:pPr>
        <w:numPr>
          <w:ilvl w:val="1"/>
          <w:numId w:val="184"/>
        </w:numPr>
        <w:overflowPunct/>
        <w:autoSpaceDE/>
        <w:adjustRightInd/>
        <w:spacing w:after="0"/>
        <w:ind w:left="720"/>
        <w:textAlignment w:val="center"/>
        <w:rPr>
          <w:sz w:val="22"/>
          <w:szCs w:val="22"/>
        </w:rPr>
      </w:pPr>
      <w:r w:rsidRPr="00F63C9E">
        <w:rPr>
          <w:sz w:val="22"/>
          <w:szCs w:val="22"/>
        </w:rPr>
        <w:t>The study is performed based on non-AI-based approach at BS receiver under existing and relaxed UE TX EVM requirements</w:t>
      </w:r>
    </w:p>
    <w:p w14:paraId="59CD76F0" w14:textId="77777777" w:rsidR="00195A60" w:rsidRPr="00F63C9E" w:rsidRDefault="00195A60" w:rsidP="00195A60">
      <w:pPr>
        <w:numPr>
          <w:ilvl w:val="2"/>
          <w:numId w:val="184"/>
        </w:numPr>
        <w:overflowPunct/>
        <w:autoSpaceDE/>
        <w:adjustRightInd/>
        <w:spacing w:after="0"/>
        <w:ind w:left="1440"/>
        <w:textAlignment w:val="center"/>
        <w:rPr>
          <w:sz w:val="22"/>
          <w:szCs w:val="22"/>
        </w:rPr>
      </w:pPr>
      <w:r w:rsidRPr="00F63C9E">
        <w:rPr>
          <w:sz w:val="22"/>
          <w:szCs w:val="22"/>
        </w:rPr>
        <w:t xml:space="preserve">Non-linearity model(s) of transmission signals is studied to capture PA non-linearity and other RFIC impairment at least including I/Q imbalance. </w:t>
      </w:r>
    </w:p>
    <w:p w14:paraId="3A58A8CF" w14:textId="77777777" w:rsidR="00195A60" w:rsidRPr="00F63C9E" w:rsidRDefault="00195A60" w:rsidP="00195A60">
      <w:pPr>
        <w:numPr>
          <w:ilvl w:val="2"/>
          <w:numId w:val="184"/>
        </w:numPr>
        <w:overflowPunct/>
        <w:autoSpaceDE/>
        <w:adjustRightInd/>
        <w:spacing w:after="0"/>
        <w:ind w:left="1440"/>
        <w:textAlignment w:val="center"/>
        <w:rPr>
          <w:sz w:val="22"/>
          <w:szCs w:val="22"/>
        </w:rPr>
      </w:pPr>
      <w:r w:rsidRPr="00F63C9E">
        <w:rPr>
          <w:sz w:val="22"/>
          <w:szCs w:val="22"/>
        </w:rPr>
        <w:t>The requirements for other gating factors that impact MPR including ACLR, SEM and SE remain unchanged.</w:t>
      </w:r>
    </w:p>
    <w:p w14:paraId="7650DBF2" w14:textId="77777777" w:rsidR="00195A60" w:rsidRPr="00F63C9E" w:rsidRDefault="00195A60" w:rsidP="00195A60">
      <w:pPr>
        <w:numPr>
          <w:ilvl w:val="1"/>
          <w:numId w:val="184"/>
        </w:numPr>
        <w:overflowPunct/>
        <w:autoSpaceDE/>
        <w:adjustRightInd/>
        <w:spacing w:after="0"/>
        <w:ind w:left="720"/>
        <w:textAlignment w:val="center"/>
        <w:rPr>
          <w:sz w:val="22"/>
          <w:szCs w:val="22"/>
        </w:rPr>
      </w:pPr>
      <w:r w:rsidRPr="00F63C9E">
        <w:rPr>
          <w:sz w:val="22"/>
          <w:szCs w:val="22"/>
        </w:rPr>
        <w:t>The study is performed based for FR1 single CC operation.</w:t>
      </w:r>
    </w:p>
    <w:p w14:paraId="1712CF73" w14:textId="77777777" w:rsidR="00195A60" w:rsidRPr="00F63C9E" w:rsidRDefault="00195A60" w:rsidP="00195A60">
      <w:pPr>
        <w:numPr>
          <w:ilvl w:val="2"/>
          <w:numId w:val="184"/>
        </w:numPr>
        <w:overflowPunct/>
        <w:autoSpaceDE/>
        <w:adjustRightInd/>
        <w:spacing w:after="0"/>
        <w:ind w:left="1440"/>
        <w:textAlignment w:val="center"/>
        <w:rPr>
          <w:sz w:val="22"/>
          <w:szCs w:val="22"/>
          <w:lang w:val="pt-BR"/>
        </w:rPr>
      </w:pPr>
      <w:r w:rsidRPr="00F63C9E">
        <w:rPr>
          <w:sz w:val="22"/>
          <w:szCs w:val="22"/>
          <w:lang w:val="pt-BR"/>
        </w:rPr>
        <w:t>Example bands as n41, n77/n78</w:t>
      </w:r>
    </w:p>
    <w:p w14:paraId="47AD1E0F" w14:textId="77777777" w:rsidR="00195A60" w:rsidRPr="00F63C9E" w:rsidRDefault="00195A60" w:rsidP="00195A60">
      <w:pPr>
        <w:numPr>
          <w:ilvl w:val="2"/>
          <w:numId w:val="184"/>
        </w:numPr>
        <w:overflowPunct/>
        <w:autoSpaceDE/>
        <w:adjustRightInd/>
        <w:spacing w:after="0"/>
        <w:ind w:left="1440"/>
        <w:textAlignment w:val="center"/>
        <w:rPr>
          <w:sz w:val="22"/>
          <w:szCs w:val="22"/>
        </w:rPr>
      </w:pPr>
      <w:r w:rsidRPr="00F63C9E">
        <w:rPr>
          <w:sz w:val="22"/>
          <w:szCs w:val="22"/>
        </w:rPr>
        <w:t>PC3 with 1Tx, PC2 with both 1Tx and 2Tx</w:t>
      </w:r>
    </w:p>
    <w:p w14:paraId="5766F087" w14:textId="77777777" w:rsidR="00195A60" w:rsidRPr="00F63C9E" w:rsidRDefault="00195A60" w:rsidP="00195A60">
      <w:pPr>
        <w:numPr>
          <w:ilvl w:val="1"/>
          <w:numId w:val="184"/>
        </w:numPr>
        <w:overflowPunct/>
        <w:autoSpaceDE/>
        <w:adjustRightInd/>
        <w:spacing w:after="0"/>
        <w:ind w:left="720"/>
        <w:textAlignment w:val="center"/>
        <w:rPr>
          <w:sz w:val="22"/>
          <w:szCs w:val="22"/>
        </w:rPr>
      </w:pPr>
      <w:r w:rsidRPr="00F63C9E">
        <w:rPr>
          <w:sz w:val="22"/>
          <w:szCs w:val="22"/>
        </w:rPr>
        <w:t>Waveform: CP-OFDM</w:t>
      </w:r>
    </w:p>
    <w:p w14:paraId="6DB765D8" w14:textId="77777777" w:rsidR="00195A60" w:rsidRDefault="00195A60" w:rsidP="001A5D30">
      <w:pPr>
        <w:pStyle w:val="aa"/>
        <w:rPr>
          <w:rFonts w:ascii="Times New Roman" w:eastAsia="新細明體" w:hAnsi="Times New Roman"/>
          <w:b/>
          <w:bCs/>
          <w:sz w:val="22"/>
          <w:szCs w:val="22"/>
          <w:u w:val="single"/>
          <w:lang w:val="en-US" w:eastAsia="zh-TW"/>
        </w:rPr>
      </w:pPr>
    </w:p>
    <w:p w14:paraId="16968E80" w14:textId="77777777" w:rsidR="00195A60" w:rsidRDefault="00195A60" w:rsidP="00195A60">
      <w:pPr>
        <w:pStyle w:val="a5"/>
        <w:rPr>
          <w:sz w:val="22"/>
          <w:szCs w:val="22"/>
        </w:rPr>
      </w:pPr>
      <w:r>
        <w:rPr>
          <w:sz w:val="22"/>
          <w:szCs w:val="22"/>
        </w:rPr>
        <w:lastRenderedPageBreak/>
        <w:t xml:space="preserve">Proposal 2: The net gain is calculated as </w:t>
      </w:r>
      <w:r>
        <w:rPr>
          <w:rFonts w:eastAsia="Malgun Gothic"/>
          <w:sz w:val="22"/>
          <w:szCs w:val="22"/>
          <w:lang w:eastAsia="ko-KR"/>
        </w:rPr>
        <w:t xml:space="preserve">achieved MPR gain – loss SNR level i.e., (original </w:t>
      </w:r>
      <w:r>
        <w:rPr>
          <w:sz w:val="22"/>
          <w:szCs w:val="22"/>
        </w:rPr>
        <w:t xml:space="preserve">MPR – </w:t>
      </w:r>
      <w:r>
        <w:rPr>
          <w:rFonts w:eastAsia="Malgun Gothic"/>
          <w:sz w:val="22"/>
          <w:szCs w:val="22"/>
          <w:lang w:eastAsia="ko-KR"/>
        </w:rPr>
        <w:t xml:space="preserve">relaxed </w:t>
      </w:r>
      <w:r>
        <w:rPr>
          <w:sz w:val="22"/>
          <w:szCs w:val="22"/>
        </w:rPr>
        <w:t>MPR</w:t>
      </w:r>
      <w:r>
        <w:rPr>
          <w:rFonts w:eastAsia="Malgun Gothic"/>
          <w:sz w:val="22"/>
          <w:szCs w:val="22"/>
          <w:lang w:eastAsia="ko-KR"/>
        </w:rPr>
        <w:t>)</w:t>
      </w:r>
      <w:r>
        <w:rPr>
          <w:sz w:val="22"/>
          <w:szCs w:val="22"/>
        </w:rPr>
        <w:t xml:space="preserve"> </w:t>
      </w:r>
      <w:r>
        <w:rPr>
          <w:rFonts w:eastAsia="Malgun Gothic"/>
          <w:sz w:val="22"/>
          <w:szCs w:val="22"/>
          <w:lang w:eastAsia="ko-KR"/>
        </w:rPr>
        <w:t xml:space="preserve">- (updated </w:t>
      </w:r>
      <w:r>
        <w:rPr>
          <w:sz w:val="22"/>
          <w:szCs w:val="22"/>
        </w:rPr>
        <w:t>SNR</w:t>
      </w:r>
      <w:r>
        <w:rPr>
          <w:rFonts w:eastAsia="Malgun Gothic"/>
          <w:sz w:val="22"/>
          <w:szCs w:val="22"/>
          <w:lang w:eastAsia="ko-KR"/>
        </w:rPr>
        <w:t xml:space="preserve"> </w:t>
      </w:r>
      <w:r>
        <w:rPr>
          <w:sz w:val="22"/>
          <w:szCs w:val="22"/>
        </w:rPr>
        <w:t>–</w:t>
      </w:r>
      <w:r>
        <w:rPr>
          <w:rFonts w:eastAsia="Malgun Gothic"/>
          <w:sz w:val="22"/>
          <w:szCs w:val="22"/>
          <w:lang w:eastAsia="ko-KR"/>
        </w:rPr>
        <w:t xml:space="preserve"> original </w:t>
      </w:r>
      <w:r>
        <w:rPr>
          <w:sz w:val="22"/>
          <w:szCs w:val="22"/>
        </w:rPr>
        <w:t>SNR)</w:t>
      </w:r>
      <w:r>
        <w:rPr>
          <w:rFonts w:eastAsia="Malgun Gothic"/>
          <w:sz w:val="22"/>
          <w:szCs w:val="22"/>
          <w:lang w:eastAsia="ko-KR"/>
        </w:rPr>
        <w:t>.</w:t>
      </w:r>
    </w:p>
    <w:p w14:paraId="5CB9C336" w14:textId="77777777" w:rsidR="00195A60" w:rsidRPr="00195A60" w:rsidRDefault="00195A60" w:rsidP="001A5D30">
      <w:pPr>
        <w:pStyle w:val="aa"/>
        <w:rPr>
          <w:rFonts w:ascii="Times New Roman" w:eastAsia="新細明體" w:hAnsi="Times New Roman"/>
          <w:b/>
          <w:bCs/>
          <w:sz w:val="22"/>
          <w:szCs w:val="22"/>
          <w:u w:val="single"/>
          <w:lang w:eastAsia="zh-TW"/>
        </w:rPr>
      </w:pPr>
    </w:p>
    <w:p w14:paraId="559A8B7A" w14:textId="77777777" w:rsidR="00764631" w:rsidRPr="001C466C" w:rsidRDefault="00764631" w:rsidP="001A5D30">
      <w:pPr>
        <w:pStyle w:val="aa"/>
        <w:rPr>
          <w:rFonts w:ascii="Times New Roman" w:eastAsia="新細明體" w:hAnsi="Times New Roman"/>
          <w:b/>
          <w:bCs/>
          <w:sz w:val="22"/>
          <w:szCs w:val="22"/>
          <w:u w:val="single"/>
          <w:lang w:eastAsia="zh-TW"/>
        </w:rPr>
      </w:pPr>
    </w:p>
    <w:p w14:paraId="5B4B2106" w14:textId="4FF154A3" w:rsidR="00046363" w:rsidRDefault="00125B37" w:rsidP="00325143">
      <w:pPr>
        <w:pStyle w:val="1"/>
        <w:ind w:hanging="1130"/>
        <w:rPr>
          <w:rFonts w:ascii="Times New Roman" w:hAnsi="Times New Roman"/>
        </w:rPr>
      </w:pPr>
      <w:r>
        <w:rPr>
          <w:rFonts w:ascii="Times New Roman" w:hAnsi="Times New Roman"/>
        </w:rPr>
        <w:t>9</w:t>
      </w:r>
      <w:r w:rsidR="00046363">
        <w:rPr>
          <w:rFonts w:ascii="Times New Roman" w:hAnsi="Times New Roman"/>
        </w:rPr>
        <w:tab/>
        <w:t>References</w:t>
      </w:r>
    </w:p>
    <w:bookmarkEnd w:id="21"/>
    <w:p w14:paraId="46061D0A" w14:textId="77777777" w:rsidR="00F75B3D" w:rsidRDefault="00F75B3D" w:rsidP="00F75B3D">
      <w:pPr>
        <w:pStyle w:val="Reference"/>
        <w:numPr>
          <w:ilvl w:val="0"/>
          <w:numId w:val="0"/>
        </w:numPr>
        <w:tabs>
          <w:tab w:val="left" w:pos="720"/>
        </w:tabs>
        <w:rPr>
          <w:rFonts w:ascii="Times New Roman" w:eastAsia="Malgun Gothic" w:hAnsi="Times New Roman"/>
          <w:lang w:eastAsia="ko-KR"/>
        </w:rPr>
      </w:pPr>
      <w:r>
        <w:rPr>
          <w:rFonts w:ascii="Times New Roman" w:eastAsia="新細明體" w:hAnsi="Times New Roman"/>
          <w:lang w:eastAsia="zh-TW"/>
        </w:rPr>
        <w:t xml:space="preserve">[1] RP-251881, Study on 6G Radio, NTT DOCOMO (Moderator) </w:t>
      </w:r>
    </w:p>
    <w:p w14:paraId="7394DF52" w14:textId="62430840" w:rsidR="00F75B3D" w:rsidRDefault="00F75B3D" w:rsidP="00F75B3D">
      <w:pPr>
        <w:pStyle w:val="Reference"/>
        <w:numPr>
          <w:ilvl w:val="0"/>
          <w:numId w:val="0"/>
        </w:numPr>
        <w:tabs>
          <w:tab w:val="left" w:pos="720"/>
        </w:tabs>
        <w:rPr>
          <w:rFonts w:ascii="Times New Roman" w:eastAsia="新細明體" w:hAnsi="Times New Roman"/>
          <w:lang w:eastAsia="zh-TW"/>
        </w:rPr>
      </w:pPr>
      <w:r>
        <w:rPr>
          <w:rFonts w:ascii="Times New Roman" w:eastAsia="新細明體" w:hAnsi="Times New Roman"/>
          <w:lang w:eastAsia="zh-TW"/>
        </w:rPr>
        <w:t xml:space="preserve">[2] </w:t>
      </w:r>
      <w:r w:rsidR="0036746B" w:rsidRPr="0036746B">
        <w:rPr>
          <w:rFonts w:ascii="Times New Roman" w:eastAsia="新細明體" w:hAnsi="Times New Roman"/>
          <w:lang w:eastAsia="zh-TW"/>
        </w:rPr>
        <w:t>R4-2514642</w:t>
      </w:r>
      <w:r>
        <w:rPr>
          <w:rFonts w:ascii="Times New Roman" w:eastAsia="新細明體" w:hAnsi="Times New Roman"/>
          <w:lang w:eastAsia="zh-TW"/>
        </w:rPr>
        <w:t xml:space="preserve">, </w:t>
      </w:r>
      <w:r w:rsidR="0036746B" w:rsidRPr="0036746B">
        <w:rPr>
          <w:rFonts w:ascii="Times New Roman" w:eastAsia="新細明體" w:hAnsi="Times New Roman"/>
          <w:lang w:eastAsia="zh-TW"/>
        </w:rPr>
        <w:t>WF for [116bis][102] 6G general RF and UE RF</w:t>
      </w:r>
      <w:r>
        <w:rPr>
          <w:rFonts w:ascii="Times New Roman" w:eastAsia="新細明體" w:hAnsi="Times New Roman"/>
          <w:lang w:eastAsia="zh-TW"/>
        </w:rPr>
        <w:t xml:space="preserve">, </w:t>
      </w:r>
      <w:r w:rsidR="0036746B">
        <w:rPr>
          <w:rFonts w:ascii="Times New Roman" w:eastAsia="新細明體" w:hAnsi="Times New Roman"/>
          <w:lang w:eastAsia="zh-TW"/>
        </w:rPr>
        <w:t>Qualcomm</w:t>
      </w:r>
      <w:r w:rsidR="0036746B" w:rsidRPr="0036746B">
        <w:rPr>
          <w:rFonts w:ascii="Times New Roman" w:eastAsia="新細明體" w:hAnsi="Times New Roman"/>
          <w:lang w:eastAsia="zh-TW"/>
        </w:rPr>
        <w:t xml:space="preserve"> (</w:t>
      </w:r>
      <w:r w:rsidR="005366CD">
        <w:rPr>
          <w:rFonts w:ascii="Times New Roman" w:eastAsia="新細明體" w:hAnsi="Times New Roman"/>
          <w:lang w:eastAsia="zh-TW"/>
        </w:rPr>
        <w:t>Feature Leader/</w:t>
      </w:r>
      <w:r w:rsidR="0036746B" w:rsidRPr="0036746B">
        <w:rPr>
          <w:rFonts w:ascii="Times New Roman" w:eastAsia="新細明體" w:hAnsi="Times New Roman"/>
          <w:lang w:eastAsia="zh-TW"/>
        </w:rPr>
        <w:t>Moderator)</w:t>
      </w:r>
    </w:p>
    <w:p w14:paraId="4EA31CD1" w14:textId="77777777" w:rsidR="00587A56" w:rsidRPr="0036746B" w:rsidRDefault="00587A56" w:rsidP="00F75B3D"/>
    <w:sectPr w:rsidR="00587A56" w:rsidRPr="0036746B"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9A89F" w14:textId="77777777" w:rsidR="0014165E" w:rsidRDefault="0014165E">
      <w:r>
        <w:separator/>
      </w:r>
    </w:p>
  </w:endnote>
  <w:endnote w:type="continuationSeparator" w:id="0">
    <w:p w14:paraId="09D46749" w14:textId="77777777" w:rsidR="0014165E" w:rsidRDefault="0014165E">
      <w:r>
        <w:continuationSeparator/>
      </w:r>
    </w:p>
  </w:endnote>
  <w:endnote w:type="continuationNotice" w:id="1">
    <w:p w14:paraId="54107239" w14:textId="77777777" w:rsidR="0014165E" w:rsidRDefault="00141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0B63" w14:textId="77777777" w:rsidR="0014165E" w:rsidRDefault="0014165E">
      <w:r>
        <w:separator/>
      </w:r>
    </w:p>
  </w:footnote>
  <w:footnote w:type="continuationSeparator" w:id="0">
    <w:p w14:paraId="1AFD5468" w14:textId="77777777" w:rsidR="0014165E" w:rsidRDefault="0014165E">
      <w:r>
        <w:continuationSeparator/>
      </w:r>
    </w:p>
  </w:footnote>
  <w:footnote w:type="continuationNotice" w:id="1">
    <w:p w14:paraId="0AD37204" w14:textId="77777777" w:rsidR="0014165E" w:rsidRDefault="00141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7F"/>
    <w:multiLevelType w:val="singleLevel"/>
    <w:tmpl w:val="311A238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CE4600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6A2290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B67FE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D2395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E0F0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FF5E5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6353C3"/>
    <w:multiLevelType w:val="hybridMultilevel"/>
    <w:tmpl w:val="6D469790"/>
    <w:lvl w:ilvl="0" w:tplc="DB3C0B40">
      <w:start w:val="1"/>
      <w:numFmt w:val="bullet"/>
      <w:lvlText w:val=""/>
      <w:lvlJc w:val="left"/>
      <w:pPr>
        <w:tabs>
          <w:tab w:val="num" w:pos="720"/>
        </w:tabs>
        <w:ind w:left="720" w:hanging="360"/>
      </w:pPr>
      <w:rPr>
        <w:rFonts w:ascii="Wingdings" w:hAnsi="Wingdings" w:hint="default"/>
      </w:rPr>
    </w:lvl>
    <w:lvl w:ilvl="1" w:tplc="DDE08590" w:tentative="1">
      <w:start w:val="1"/>
      <w:numFmt w:val="bullet"/>
      <w:lvlText w:val=""/>
      <w:lvlJc w:val="left"/>
      <w:pPr>
        <w:tabs>
          <w:tab w:val="num" w:pos="1440"/>
        </w:tabs>
        <w:ind w:left="1440" w:hanging="360"/>
      </w:pPr>
      <w:rPr>
        <w:rFonts w:ascii="Wingdings" w:hAnsi="Wingdings" w:hint="default"/>
      </w:rPr>
    </w:lvl>
    <w:lvl w:ilvl="2" w:tplc="5A6E9070" w:tentative="1">
      <w:start w:val="1"/>
      <w:numFmt w:val="bullet"/>
      <w:lvlText w:val=""/>
      <w:lvlJc w:val="left"/>
      <w:pPr>
        <w:tabs>
          <w:tab w:val="num" w:pos="2160"/>
        </w:tabs>
        <w:ind w:left="2160" w:hanging="360"/>
      </w:pPr>
      <w:rPr>
        <w:rFonts w:ascii="Wingdings" w:hAnsi="Wingdings" w:hint="default"/>
      </w:rPr>
    </w:lvl>
    <w:lvl w:ilvl="3" w:tplc="87462352" w:tentative="1">
      <w:start w:val="1"/>
      <w:numFmt w:val="bullet"/>
      <w:lvlText w:val=""/>
      <w:lvlJc w:val="left"/>
      <w:pPr>
        <w:tabs>
          <w:tab w:val="num" w:pos="2880"/>
        </w:tabs>
        <w:ind w:left="2880" w:hanging="360"/>
      </w:pPr>
      <w:rPr>
        <w:rFonts w:ascii="Wingdings" w:hAnsi="Wingdings" w:hint="default"/>
      </w:rPr>
    </w:lvl>
    <w:lvl w:ilvl="4" w:tplc="425ADFC4" w:tentative="1">
      <w:start w:val="1"/>
      <w:numFmt w:val="bullet"/>
      <w:lvlText w:val=""/>
      <w:lvlJc w:val="left"/>
      <w:pPr>
        <w:tabs>
          <w:tab w:val="num" w:pos="3600"/>
        </w:tabs>
        <w:ind w:left="3600" w:hanging="360"/>
      </w:pPr>
      <w:rPr>
        <w:rFonts w:ascii="Wingdings" w:hAnsi="Wingdings" w:hint="default"/>
      </w:rPr>
    </w:lvl>
    <w:lvl w:ilvl="5" w:tplc="DFBA9DFA" w:tentative="1">
      <w:start w:val="1"/>
      <w:numFmt w:val="bullet"/>
      <w:lvlText w:val=""/>
      <w:lvlJc w:val="left"/>
      <w:pPr>
        <w:tabs>
          <w:tab w:val="num" w:pos="4320"/>
        </w:tabs>
        <w:ind w:left="4320" w:hanging="360"/>
      </w:pPr>
      <w:rPr>
        <w:rFonts w:ascii="Wingdings" w:hAnsi="Wingdings" w:hint="default"/>
      </w:rPr>
    </w:lvl>
    <w:lvl w:ilvl="6" w:tplc="F4749FD8" w:tentative="1">
      <w:start w:val="1"/>
      <w:numFmt w:val="bullet"/>
      <w:lvlText w:val=""/>
      <w:lvlJc w:val="left"/>
      <w:pPr>
        <w:tabs>
          <w:tab w:val="num" w:pos="5040"/>
        </w:tabs>
        <w:ind w:left="5040" w:hanging="360"/>
      </w:pPr>
      <w:rPr>
        <w:rFonts w:ascii="Wingdings" w:hAnsi="Wingdings" w:hint="default"/>
      </w:rPr>
    </w:lvl>
    <w:lvl w:ilvl="7" w:tplc="918A01F8" w:tentative="1">
      <w:start w:val="1"/>
      <w:numFmt w:val="bullet"/>
      <w:lvlText w:val=""/>
      <w:lvlJc w:val="left"/>
      <w:pPr>
        <w:tabs>
          <w:tab w:val="num" w:pos="5760"/>
        </w:tabs>
        <w:ind w:left="5760" w:hanging="360"/>
      </w:pPr>
      <w:rPr>
        <w:rFonts w:ascii="Wingdings" w:hAnsi="Wingdings" w:hint="default"/>
      </w:rPr>
    </w:lvl>
    <w:lvl w:ilvl="8" w:tplc="CBE25C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1B16D3"/>
    <w:multiLevelType w:val="multilevel"/>
    <w:tmpl w:val="C04CC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09A36F8D"/>
    <w:multiLevelType w:val="hybridMultilevel"/>
    <w:tmpl w:val="A98E3D70"/>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0F7942EA"/>
    <w:multiLevelType w:val="hybridMultilevel"/>
    <w:tmpl w:val="625609A6"/>
    <w:lvl w:ilvl="0" w:tplc="9210F390">
      <w:start w:val="1"/>
      <w:numFmt w:val="decimal"/>
      <w:lvlText w:val="%1."/>
      <w:lvlJc w:val="left"/>
      <w:pPr>
        <w:ind w:left="360" w:hanging="360"/>
      </w:pPr>
      <w:rPr>
        <w:rFonts w:ascii="Calibri" w:eastAsia="Malgun Gothic" w:hAnsi="Calibri" w:cs="Calibri" w:hint="default"/>
        <w:b/>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1E7E83"/>
    <w:multiLevelType w:val="multilevel"/>
    <w:tmpl w:val="520AD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467353"/>
    <w:multiLevelType w:val="hybridMultilevel"/>
    <w:tmpl w:val="C78854C6"/>
    <w:lvl w:ilvl="0" w:tplc="99F00FD0">
      <w:start w:val="1"/>
      <w:numFmt w:val="bullet"/>
      <w:lvlText w:val=""/>
      <w:lvlJc w:val="left"/>
      <w:pPr>
        <w:ind w:left="1854" w:hanging="360"/>
      </w:pPr>
      <w:rPr>
        <w:rFonts w:ascii="Symbol" w:hAnsi="Symbol" w:hint="default"/>
        <w:sz w:val="20"/>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start w:val="1"/>
      <w:numFmt w:val="bullet"/>
      <w:lvlText w:val=""/>
      <w:lvlJc w:val="left"/>
      <w:pPr>
        <w:ind w:left="5454" w:hanging="360"/>
      </w:pPr>
      <w:rPr>
        <w:rFonts w:ascii="Wingdings" w:hAnsi="Wingdings" w:hint="default"/>
      </w:rPr>
    </w:lvl>
    <w:lvl w:ilvl="6" w:tplc="FFFFFFFF">
      <w:start w:val="1"/>
      <w:numFmt w:val="bullet"/>
      <w:lvlText w:val=""/>
      <w:lvlJc w:val="left"/>
      <w:pPr>
        <w:ind w:left="6174" w:hanging="360"/>
      </w:pPr>
      <w:rPr>
        <w:rFonts w:ascii="Symbol" w:hAnsi="Symbol" w:hint="default"/>
      </w:rPr>
    </w:lvl>
    <w:lvl w:ilvl="7" w:tplc="FFFFFFFF">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18" w15:restartNumberingAfterBreak="0">
    <w:nsid w:val="11744886"/>
    <w:multiLevelType w:val="multilevel"/>
    <w:tmpl w:val="03841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20" w15:restartNumberingAfterBreak="0">
    <w:nsid w:val="16A274F0"/>
    <w:multiLevelType w:val="hybridMultilevel"/>
    <w:tmpl w:val="D506CC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B485022"/>
    <w:multiLevelType w:val="hybridMultilevel"/>
    <w:tmpl w:val="E05E2F3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27102B2"/>
    <w:multiLevelType w:val="multilevel"/>
    <w:tmpl w:val="3198D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54F0665"/>
    <w:multiLevelType w:val="multilevel"/>
    <w:tmpl w:val="E8EAD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BE59EF"/>
    <w:multiLevelType w:val="hybridMultilevel"/>
    <w:tmpl w:val="45647D64"/>
    <w:lvl w:ilvl="0" w:tplc="04090005">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2B8E2544"/>
    <w:multiLevelType w:val="multilevel"/>
    <w:tmpl w:val="96C8F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C94598E"/>
    <w:multiLevelType w:val="hybridMultilevel"/>
    <w:tmpl w:val="CB8AF1B4"/>
    <w:lvl w:ilvl="0" w:tplc="041D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2CCD6846"/>
    <w:multiLevelType w:val="multilevel"/>
    <w:tmpl w:val="40A45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D9454D9"/>
    <w:multiLevelType w:val="hybridMultilevel"/>
    <w:tmpl w:val="A75AA5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33B8538C"/>
    <w:multiLevelType w:val="multilevel"/>
    <w:tmpl w:val="CF465D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50A0FB9"/>
    <w:multiLevelType w:val="multilevel"/>
    <w:tmpl w:val="C2C810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38AF52CE"/>
    <w:multiLevelType w:val="multilevel"/>
    <w:tmpl w:val="CDC8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4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2632B3"/>
    <w:multiLevelType w:val="hybridMultilevel"/>
    <w:tmpl w:val="248A179E"/>
    <w:lvl w:ilvl="0" w:tplc="04090003">
      <w:start w:val="1"/>
      <w:numFmt w:val="bullet"/>
      <w:lvlText w:val="o"/>
      <w:lvlJc w:val="left"/>
      <w:pPr>
        <w:ind w:left="1047" w:hanging="480"/>
      </w:pPr>
      <w:rPr>
        <w:rFonts w:ascii="Courier New" w:hAnsi="Courier New" w:cs="Times New Roman" w:hint="default"/>
      </w:rPr>
    </w:lvl>
    <w:lvl w:ilvl="1" w:tplc="04090003">
      <w:start w:val="1"/>
      <w:numFmt w:val="bullet"/>
      <w:lvlText w:val="o"/>
      <w:lvlJc w:val="left"/>
      <w:pPr>
        <w:ind w:left="1527" w:hanging="480"/>
      </w:pPr>
      <w:rPr>
        <w:rFonts w:ascii="Courier New" w:hAnsi="Courier New"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4"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5" w15:restartNumberingAfterBreak="0">
    <w:nsid w:val="421F50E9"/>
    <w:multiLevelType w:val="multilevel"/>
    <w:tmpl w:val="343EBFF4"/>
    <w:lvl w:ilvl="0">
      <w:start w:val="2"/>
      <w:numFmt w:val="bullet"/>
      <w:lvlText w:val="-"/>
      <w:lvlJc w:val="left"/>
      <w:pPr>
        <w:tabs>
          <w:tab w:val="num" w:pos="1494"/>
        </w:tabs>
        <w:ind w:left="1494" w:hanging="360"/>
      </w:pPr>
      <w:rPr>
        <w:rFonts w:ascii="Times New Roman" w:eastAsia="Times New Roman" w:hAnsi="Times New Roman" w:cs="Times New Roman" w:hint="default"/>
        <w:sz w:val="20"/>
      </w:rPr>
    </w:lvl>
    <w:lvl w:ilvl="1">
      <w:start w:val="1"/>
      <w:numFmt w:val="bullet"/>
      <w:lvlText w:val=""/>
      <w:lvlJc w:val="left"/>
      <w:pPr>
        <w:tabs>
          <w:tab w:val="num" w:pos="2214"/>
        </w:tabs>
        <w:ind w:left="2214" w:hanging="360"/>
      </w:pPr>
      <w:rPr>
        <w:rFonts w:ascii="Wingdings" w:hAnsi="Wingdings" w:hint="default"/>
        <w:sz w:val="20"/>
      </w:rPr>
    </w:lvl>
    <w:lvl w:ilvl="2">
      <w:start w:val="1"/>
      <w:numFmt w:val="bullet"/>
      <w:lvlText w:val=""/>
      <w:lvlJc w:val="left"/>
      <w:pPr>
        <w:tabs>
          <w:tab w:val="num" w:pos="2934"/>
        </w:tabs>
        <w:ind w:left="2934" w:hanging="360"/>
      </w:pPr>
      <w:rPr>
        <w:rFonts w:ascii="Wingdings" w:hAnsi="Wingdings" w:hint="default"/>
        <w:sz w:val="20"/>
      </w:rPr>
    </w:lvl>
    <w:lvl w:ilvl="3">
      <w:start w:val="1"/>
      <w:numFmt w:val="bullet"/>
      <w:lvlText w:val=""/>
      <w:lvlJc w:val="left"/>
      <w:pPr>
        <w:tabs>
          <w:tab w:val="num" w:pos="3654"/>
        </w:tabs>
        <w:ind w:left="3654" w:hanging="360"/>
      </w:pPr>
      <w:rPr>
        <w:rFonts w:ascii="Wingdings" w:hAnsi="Wingdings" w:hint="default"/>
        <w:sz w:val="20"/>
      </w:rPr>
    </w:lvl>
    <w:lvl w:ilvl="4">
      <w:start w:val="1"/>
      <w:numFmt w:val="bullet"/>
      <w:lvlText w:val=""/>
      <w:lvlJc w:val="left"/>
      <w:pPr>
        <w:tabs>
          <w:tab w:val="num" w:pos="4374"/>
        </w:tabs>
        <w:ind w:left="4374" w:hanging="360"/>
      </w:pPr>
      <w:rPr>
        <w:rFonts w:ascii="Wingdings" w:hAnsi="Wingdings" w:hint="default"/>
        <w:sz w:val="20"/>
      </w:rPr>
    </w:lvl>
    <w:lvl w:ilvl="5">
      <w:start w:val="1"/>
      <w:numFmt w:val="bullet"/>
      <w:lvlText w:val=""/>
      <w:lvlJc w:val="left"/>
      <w:pPr>
        <w:tabs>
          <w:tab w:val="num" w:pos="5094"/>
        </w:tabs>
        <w:ind w:left="5094" w:hanging="360"/>
      </w:pPr>
      <w:rPr>
        <w:rFonts w:ascii="Wingdings" w:hAnsi="Wingdings" w:hint="default"/>
        <w:sz w:val="20"/>
      </w:rPr>
    </w:lvl>
    <w:lvl w:ilvl="6">
      <w:start w:val="1"/>
      <w:numFmt w:val="bullet"/>
      <w:lvlText w:val=""/>
      <w:lvlJc w:val="left"/>
      <w:pPr>
        <w:tabs>
          <w:tab w:val="num" w:pos="5814"/>
        </w:tabs>
        <w:ind w:left="5814" w:hanging="360"/>
      </w:pPr>
      <w:rPr>
        <w:rFonts w:ascii="Wingdings" w:hAnsi="Wingdings" w:hint="default"/>
        <w:sz w:val="20"/>
      </w:rPr>
    </w:lvl>
    <w:lvl w:ilvl="7">
      <w:start w:val="1"/>
      <w:numFmt w:val="bullet"/>
      <w:lvlText w:val=""/>
      <w:lvlJc w:val="left"/>
      <w:pPr>
        <w:tabs>
          <w:tab w:val="num" w:pos="6534"/>
        </w:tabs>
        <w:ind w:left="6534" w:hanging="360"/>
      </w:pPr>
      <w:rPr>
        <w:rFonts w:ascii="Wingdings" w:hAnsi="Wingdings" w:hint="default"/>
        <w:sz w:val="20"/>
      </w:rPr>
    </w:lvl>
    <w:lvl w:ilvl="8">
      <w:start w:val="1"/>
      <w:numFmt w:val="bullet"/>
      <w:lvlText w:val=""/>
      <w:lvlJc w:val="left"/>
      <w:pPr>
        <w:tabs>
          <w:tab w:val="num" w:pos="7254"/>
        </w:tabs>
        <w:ind w:left="7254" w:hanging="360"/>
      </w:pPr>
      <w:rPr>
        <w:rFonts w:ascii="Wingdings" w:hAnsi="Wingdings" w:hint="default"/>
        <w:sz w:val="20"/>
      </w:rPr>
    </w:lvl>
  </w:abstractNum>
  <w:abstractNum w:abstractNumId="46" w15:restartNumberingAfterBreak="0">
    <w:nsid w:val="433D4948"/>
    <w:multiLevelType w:val="multilevel"/>
    <w:tmpl w:val="48E298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48" w15:restartNumberingAfterBreak="0">
    <w:nsid w:val="46706878"/>
    <w:multiLevelType w:val="multilevel"/>
    <w:tmpl w:val="FF2029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7066AB9"/>
    <w:multiLevelType w:val="hybridMultilevel"/>
    <w:tmpl w:val="0F3E0888"/>
    <w:lvl w:ilvl="0" w:tplc="9B7C6490">
      <w:start w:val="1"/>
      <w:numFmt w:val="bullet"/>
      <w:lvlText w:val="•"/>
      <w:lvlJc w:val="left"/>
      <w:pPr>
        <w:tabs>
          <w:tab w:val="num" w:pos="720"/>
        </w:tabs>
        <w:ind w:left="720" w:hanging="360"/>
      </w:pPr>
      <w:rPr>
        <w:rFonts w:ascii="Arial" w:hAnsi="Arial" w:hint="default"/>
      </w:rPr>
    </w:lvl>
    <w:lvl w:ilvl="1" w:tplc="46A825B0">
      <w:numFmt w:val="bullet"/>
      <w:lvlText w:val="–"/>
      <w:lvlJc w:val="left"/>
      <w:pPr>
        <w:tabs>
          <w:tab w:val="num" w:pos="1440"/>
        </w:tabs>
        <w:ind w:left="1440" w:hanging="360"/>
      </w:pPr>
      <w:rPr>
        <w:rFonts w:ascii="Arial" w:hAnsi="Arial" w:hint="default"/>
      </w:rPr>
    </w:lvl>
    <w:lvl w:ilvl="2" w:tplc="18FAB28E" w:tentative="1">
      <w:start w:val="1"/>
      <w:numFmt w:val="bullet"/>
      <w:lvlText w:val="•"/>
      <w:lvlJc w:val="left"/>
      <w:pPr>
        <w:tabs>
          <w:tab w:val="num" w:pos="2160"/>
        </w:tabs>
        <w:ind w:left="2160" w:hanging="360"/>
      </w:pPr>
      <w:rPr>
        <w:rFonts w:ascii="Arial" w:hAnsi="Arial" w:hint="default"/>
      </w:rPr>
    </w:lvl>
    <w:lvl w:ilvl="3" w:tplc="695EB7D0" w:tentative="1">
      <w:start w:val="1"/>
      <w:numFmt w:val="bullet"/>
      <w:lvlText w:val="•"/>
      <w:lvlJc w:val="left"/>
      <w:pPr>
        <w:tabs>
          <w:tab w:val="num" w:pos="2880"/>
        </w:tabs>
        <w:ind w:left="2880" w:hanging="360"/>
      </w:pPr>
      <w:rPr>
        <w:rFonts w:ascii="Arial" w:hAnsi="Arial" w:hint="default"/>
      </w:rPr>
    </w:lvl>
    <w:lvl w:ilvl="4" w:tplc="3952886A" w:tentative="1">
      <w:start w:val="1"/>
      <w:numFmt w:val="bullet"/>
      <w:lvlText w:val="•"/>
      <w:lvlJc w:val="left"/>
      <w:pPr>
        <w:tabs>
          <w:tab w:val="num" w:pos="3600"/>
        </w:tabs>
        <w:ind w:left="3600" w:hanging="360"/>
      </w:pPr>
      <w:rPr>
        <w:rFonts w:ascii="Arial" w:hAnsi="Arial" w:hint="default"/>
      </w:rPr>
    </w:lvl>
    <w:lvl w:ilvl="5" w:tplc="BE52DAF0" w:tentative="1">
      <w:start w:val="1"/>
      <w:numFmt w:val="bullet"/>
      <w:lvlText w:val="•"/>
      <w:lvlJc w:val="left"/>
      <w:pPr>
        <w:tabs>
          <w:tab w:val="num" w:pos="4320"/>
        </w:tabs>
        <w:ind w:left="4320" w:hanging="360"/>
      </w:pPr>
      <w:rPr>
        <w:rFonts w:ascii="Arial" w:hAnsi="Arial" w:hint="default"/>
      </w:rPr>
    </w:lvl>
    <w:lvl w:ilvl="6" w:tplc="BA64415A" w:tentative="1">
      <w:start w:val="1"/>
      <w:numFmt w:val="bullet"/>
      <w:lvlText w:val="•"/>
      <w:lvlJc w:val="left"/>
      <w:pPr>
        <w:tabs>
          <w:tab w:val="num" w:pos="5040"/>
        </w:tabs>
        <w:ind w:left="5040" w:hanging="360"/>
      </w:pPr>
      <w:rPr>
        <w:rFonts w:ascii="Arial" w:hAnsi="Arial" w:hint="default"/>
      </w:rPr>
    </w:lvl>
    <w:lvl w:ilvl="7" w:tplc="90B63E54" w:tentative="1">
      <w:start w:val="1"/>
      <w:numFmt w:val="bullet"/>
      <w:lvlText w:val="•"/>
      <w:lvlJc w:val="left"/>
      <w:pPr>
        <w:tabs>
          <w:tab w:val="num" w:pos="5760"/>
        </w:tabs>
        <w:ind w:left="5760" w:hanging="360"/>
      </w:pPr>
      <w:rPr>
        <w:rFonts w:ascii="Arial" w:hAnsi="Arial" w:hint="default"/>
      </w:rPr>
    </w:lvl>
    <w:lvl w:ilvl="8" w:tplc="6F72DDE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49F87987"/>
    <w:multiLevelType w:val="hybridMultilevel"/>
    <w:tmpl w:val="00EE1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53" w15:restartNumberingAfterBreak="0">
    <w:nsid w:val="4B2E6F27"/>
    <w:multiLevelType w:val="multilevel"/>
    <w:tmpl w:val="D960EACA"/>
    <w:lvl w:ilvl="0">
      <w:start w:val="1"/>
      <w:numFmt w:val="bullet"/>
      <w:lvlText w:val=""/>
      <w:lvlJc w:val="left"/>
      <w:pPr>
        <w:tabs>
          <w:tab w:val="num" w:pos="1207"/>
        </w:tabs>
        <w:ind w:left="1207" w:hanging="360"/>
      </w:pPr>
      <w:rPr>
        <w:rFonts w:ascii="Symbol" w:hAnsi="Symbol" w:hint="default"/>
        <w:sz w:val="20"/>
      </w:rPr>
    </w:lvl>
    <w:lvl w:ilvl="1" w:tentative="1">
      <w:start w:val="1"/>
      <w:numFmt w:val="bullet"/>
      <w:lvlText w:val=""/>
      <w:lvlJc w:val="left"/>
      <w:pPr>
        <w:tabs>
          <w:tab w:val="num" w:pos="1927"/>
        </w:tabs>
        <w:ind w:left="1927" w:hanging="360"/>
      </w:pPr>
      <w:rPr>
        <w:rFonts w:ascii="Symbol" w:hAnsi="Symbol" w:hint="default"/>
        <w:sz w:val="20"/>
      </w:rPr>
    </w:lvl>
    <w:lvl w:ilvl="2" w:tentative="1">
      <w:start w:val="1"/>
      <w:numFmt w:val="bullet"/>
      <w:lvlText w:val=""/>
      <w:lvlJc w:val="left"/>
      <w:pPr>
        <w:tabs>
          <w:tab w:val="num" w:pos="2647"/>
        </w:tabs>
        <w:ind w:left="2647" w:hanging="360"/>
      </w:pPr>
      <w:rPr>
        <w:rFonts w:ascii="Symbol" w:hAnsi="Symbol" w:hint="default"/>
        <w:sz w:val="20"/>
      </w:rPr>
    </w:lvl>
    <w:lvl w:ilvl="3" w:tentative="1">
      <w:start w:val="1"/>
      <w:numFmt w:val="bullet"/>
      <w:lvlText w:val=""/>
      <w:lvlJc w:val="left"/>
      <w:pPr>
        <w:tabs>
          <w:tab w:val="num" w:pos="3367"/>
        </w:tabs>
        <w:ind w:left="3367" w:hanging="360"/>
      </w:pPr>
      <w:rPr>
        <w:rFonts w:ascii="Symbol" w:hAnsi="Symbol" w:hint="default"/>
        <w:sz w:val="20"/>
      </w:rPr>
    </w:lvl>
    <w:lvl w:ilvl="4" w:tentative="1">
      <w:start w:val="1"/>
      <w:numFmt w:val="bullet"/>
      <w:lvlText w:val=""/>
      <w:lvlJc w:val="left"/>
      <w:pPr>
        <w:tabs>
          <w:tab w:val="num" w:pos="4087"/>
        </w:tabs>
        <w:ind w:left="4087" w:hanging="360"/>
      </w:pPr>
      <w:rPr>
        <w:rFonts w:ascii="Symbol" w:hAnsi="Symbol" w:hint="default"/>
        <w:sz w:val="20"/>
      </w:rPr>
    </w:lvl>
    <w:lvl w:ilvl="5" w:tentative="1">
      <w:start w:val="1"/>
      <w:numFmt w:val="bullet"/>
      <w:lvlText w:val=""/>
      <w:lvlJc w:val="left"/>
      <w:pPr>
        <w:tabs>
          <w:tab w:val="num" w:pos="4807"/>
        </w:tabs>
        <w:ind w:left="4807" w:hanging="360"/>
      </w:pPr>
      <w:rPr>
        <w:rFonts w:ascii="Symbol" w:hAnsi="Symbol" w:hint="default"/>
        <w:sz w:val="20"/>
      </w:rPr>
    </w:lvl>
    <w:lvl w:ilvl="6" w:tentative="1">
      <w:start w:val="1"/>
      <w:numFmt w:val="bullet"/>
      <w:lvlText w:val=""/>
      <w:lvlJc w:val="left"/>
      <w:pPr>
        <w:tabs>
          <w:tab w:val="num" w:pos="5527"/>
        </w:tabs>
        <w:ind w:left="5527" w:hanging="360"/>
      </w:pPr>
      <w:rPr>
        <w:rFonts w:ascii="Symbol" w:hAnsi="Symbol" w:hint="default"/>
        <w:sz w:val="20"/>
      </w:rPr>
    </w:lvl>
    <w:lvl w:ilvl="7" w:tentative="1">
      <w:start w:val="1"/>
      <w:numFmt w:val="bullet"/>
      <w:lvlText w:val=""/>
      <w:lvlJc w:val="left"/>
      <w:pPr>
        <w:tabs>
          <w:tab w:val="num" w:pos="6247"/>
        </w:tabs>
        <w:ind w:left="6247" w:hanging="360"/>
      </w:pPr>
      <w:rPr>
        <w:rFonts w:ascii="Symbol" w:hAnsi="Symbol" w:hint="default"/>
        <w:sz w:val="20"/>
      </w:rPr>
    </w:lvl>
    <w:lvl w:ilvl="8" w:tentative="1">
      <w:start w:val="1"/>
      <w:numFmt w:val="bullet"/>
      <w:lvlText w:val=""/>
      <w:lvlJc w:val="left"/>
      <w:pPr>
        <w:tabs>
          <w:tab w:val="num" w:pos="6967"/>
        </w:tabs>
        <w:ind w:left="6967" w:hanging="360"/>
      </w:pPr>
      <w:rPr>
        <w:rFonts w:ascii="Symbol" w:hAnsi="Symbol" w:hint="default"/>
        <w:sz w:val="20"/>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77363E"/>
    <w:multiLevelType w:val="multilevel"/>
    <w:tmpl w:val="251024F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D36472A"/>
    <w:multiLevelType w:val="multilevel"/>
    <w:tmpl w:val="9556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4D5E59D7"/>
    <w:multiLevelType w:val="hybridMultilevel"/>
    <w:tmpl w:val="C4EA016E"/>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8" w15:restartNumberingAfterBreak="0">
    <w:nsid w:val="4E0D11E3"/>
    <w:multiLevelType w:val="hybridMultilevel"/>
    <w:tmpl w:val="B4EE7CFC"/>
    <w:lvl w:ilvl="0" w:tplc="574C5C0E">
      <w:start w:val="1"/>
      <w:numFmt w:val="bullet"/>
      <w:lvlText w:val="•"/>
      <w:lvlJc w:val="left"/>
      <w:pPr>
        <w:tabs>
          <w:tab w:val="num" w:pos="720"/>
        </w:tabs>
        <w:ind w:left="720" w:hanging="360"/>
      </w:pPr>
      <w:rPr>
        <w:rFonts w:ascii="Arial" w:hAnsi="Arial" w:cs="Times New Roman" w:hint="default"/>
      </w:rPr>
    </w:lvl>
    <w:lvl w:ilvl="1" w:tplc="22CEABE2">
      <w:numFmt w:val="bullet"/>
      <w:lvlText w:val="–"/>
      <w:lvlJc w:val="left"/>
      <w:pPr>
        <w:tabs>
          <w:tab w:val="num" w:pos="1440"/>
        </w:tabs>
        <w:ind w:left="1440" w:hanging="360"/>
      </w:pPr>
      <w:rPr>
        <w:rFonts w:ascii="Arial" w:hAnsi="Arial" w:cs="Times New Roman" w:hint="default"/>
      </w:rPr>
    </w:lvl>
    <w:lvl w:ilvl="2" w:tplc="88D0F594">
      <w:start w:val="1"/>
      <w:numFmt w:val="bullet"/>
      <w:lvlText w:val="•"/>
      <w:lvlJc w:val="left"/>
      <w:pPr>
        <w:tabs>
          <w:tab w:val="num" w:pos="2160"/>
        </w:tabs>
        <w:ind w:left="2160" w:hanging="360"/>
      </w:pPr>
      <w:rPr>
        <w:rFonts w:ascii="Arial" w:hAnsi="Arial" w:cs="Times New Roman" w:hint="default"/>
      </w:rPr>
    </w:lvl>
    <w:lvl w:ilvl="3" w:tplc="E4D8B84A">
      <w:start w:val="1"/>
      <w:numFmt w:val="bullet"/>
      <w:lvlText w:val="•"/>
      <w:lvlJc w:val="left"/>
      <w:pPr>
        <w:tabs>
          <w:tab w:val="num" w:pos="2880"/>
        </w:tabs>
        <w:ind w:left="2880" w:hanging="360"/>
      </w:pPr>
      <w:rPr>
        <w:rFonts w:ascii="Arial" w:hAnsi="Arial" w:cs="Times New Roman" w:hint="default"/>
      </w:rPr>
    </w:lvl>
    <w:lvl w:ilvl="4" w:tplc="9B2A021A">
      <w:start w:val="1"/>
      <w:numFmt w:val="bullet"/>
      <w:lvlText w:val="•"/>
      <w:lvlJc w:val="left"/>
      <w:pPr>
        <w:tabs>
          <w:tab w:val="num" w:pos="3600"/>
        </w:tabs>
        <w:ind w:left="3600" w:hanging="360"/>
      </w:pPr>
      <w:rPr>
        <w:rFonts w:ascii="Arial" w:hAnsi="Arial" w:cs="Times New Roman" w:hint="default"/>
      </w:rPr>
    </w:lvl>
    <w:lvl w:ilvl="5" w:tplc="048EF314">
      <w:start w:val="1"/>
      <w:numFmt w:val="bullet"/>
      <w:lvlText w:val="•"/>
      <w:lvlJc w:val="left"/>
      <w:pPr>
        <w:tabs>
          <w:tab w:val="num" w:pos="4320"/>
        </w:tabs>
        <w:ind w:left="4320" w:hanging="360"/>
      </w:pPr>
      <w:rPr>
        <w:rFonts w:ascii="Arial" w:hAnsi="Arial" w:cs="Times New Roman" w:hint="default"/>
      </w:rPr>
    </w:lvl>
    <w:lvl w:ilvl="6" w:tplc="DD9E6F14">
      <w:start w:val="1"/>
      <w:numFmt w:val="bullet"/>
      <w:lvlText w:val="•"/>
      <w:lvlJc w:val="left"/>
      <w:pPr>
        <w:tabs>
          <w:tab w:val="num" w:pos="5040"/>
        </w:tabs>
        <w:ind w:left="5040" w:hanging="360"/>
      </w:pPr>
      <w:rPr>
        <w:rFonts w:ascii="Arial" w:hAnsi="Arial" w:cs="Times New Roman" w:hint="default"/>
      </w:rPr>
    </w:lvl>
    <w:lvl w:ilvl="7" w:tplc="CD4449C2">
      <w:start w:val="1"/>
      <w:numFmt w:val="bullet"/>
      <w:lvlText w:val="•"/>
      <w:lvlJc w:val="left"/>
      <w:pPr>
        <w:tabs>
          <w:tab w:val="num" w:pos="5760"/>
        </w:tabs>
        <w:ind w:left="5760" w:hanging="360"/>
      </w:pPr>
      <w:rPr>
        <w:rFonts w:ascii="Arial" w:hAnsi="Arial" w:cs="Times New Roman" w:hint="default"/>
      </w:rPr>
    </w:lvl>
    <w:lvl w:ilvl="8" w:tplc="EE4EC066">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6B15BF"/>
    <w:multiLevelType w:val="hybridMultilevel"/>
    <w:tmpl w:val="F4B0C60A"/>
    <w:lvl w:ilvl="0" w:tplc="216EEE48">
      <w:start w:val="1"/>
      <w:numFmt w:val="bullet"/>
      <w:lvlText w:val="•"/>
      <w:lvlJc w:val="left"/>
      <w:pPr>
        <w:tabs>
          <w:tab w:val="num" w:pos="720"/>
        </w:tabs>
        <w:ind w:left="720" w:hanging="360"/>
      </w:pPr>
      <w:rPr>
        <w:rFonts w:ascii="Arial" w:hAnsi="Arial" w:cs="Times New Roman" w:hint="default"/>
      </w:rPr>
    </w:lvl>
    <w:lvl w:ilvl="1" w:tplc="F4FC1AEC">
      <w:numFmt w:val="bullet"/>
      <w:lvlText w:val="–"/>
      <w:lvlJc w:val="left"/>
      <w:pPr>
        <w:tabs>
          <w:tab w:val="num" w:pos="1440"/>
        </w:tabs>
        <w:ind w:left="1440" w:hanging="360"/>
      </w:pPr>
      <w:rPr>
        <w:rFonts w:ascii="Arial" w:hAnsi="Arial" w:cs="Times New Roman" w:hint="default"/>
      </w:rPr>
    </w:lvl>
    <w:lvl w:ilvl="2" w:tplc="13445F26">
      <w:start w:val="1"/>
      <w:numFmt w:val="bullet"/>
      <w:lvlText w:val="•"/>
      <w:lvlJc w:val="left"/>
      <w:pPr>
        <w:tabs>
          <w:tab w:val="num" w:pos="2160"/>
        </w:tabs>
        <w:ind w:left="2160" w:hanging="360"/>
      </w:pPr>
      <w:rPr>
        <w:rFonts w:ascii="Arial" w:hAnsi="Arial" w:cs="Times New Roman" w:hint="default"/>
      </w:rPr>
    </w:lvl>
    <w:lvl w:ilvl="3" w:tplc="B6989430">
      <w:start w:val="1"/>
      <w:numFmt w:val="bullet"/>
      <w:lvlText w:val="•"/>
      <w:lvlJc w:val="left"/>
      <w:pPr>
        <w:tabs>
          <w:tab w:val="num" w:pos="2880"/>
        </w:tabs>
        <w:ind w:left="2880" w:hanging="360"/>
      </w:pPr>
      <w:rPr>
        <w:rFonts w:ascii="Arial" w:hAnsi="Arial" w:cs="Times New Roman" w:hint="default"/>
      </w:rPr>
    </w:lvl>
    <w:lvl w:ilvl="4" w:tplc="74823322">
      <w:start w:val="1"/>
      <w:numFmt w:val="bullet"/>
      <w:lvlText w:val="•"/>
      <w:lvlJc w:val="left"/>
      <w:pPr>
        <w:tabs>
          <w:tab w:val="num" w:pos="3600"/>
        </w:tabs>
        <w:ind w:left="3600" w:hanging="360"/>
      </w:pPr>
      <w:rPr>
        <w:rFonts w:ascii="Arial" w:hAnsi="Arial" w:cs="Times New Roman" w:hint="default"/>
      </w:rPr>
    </w:lvl>
    <w:lvl w:ilvl="5" w:tplc="1ED2D2A6">
      <w:start w:val="1"/>
      <w:numFmt w:val="bullet"/>
      <w:lvlText w:val="•"/>
      <w:lvlJc w:val="left"/>
      <w:pPr>
        <w:tabs>
          <w:tab w:val="num" w:pos="4320"/>
        </w:tabs>
        <w:ind w:left="4320" w:hanging="360"/>
      </w:pPr>
      <w:rPr>
        <w:rFonts w:ascii="Arial" w:hAnsi="Arial" w:cs="Times New Roman" w:hint="default"/>
      </w:rPr>
    </w:lvl>
    <w:lvl w:ilvl="6" w:tplc="CB0E7834">
      <w:start w:val="1"/>
      <w:numFmt w:val="bullet"/>
      <w:lvlText w:val="•"/>
      <w:lvlJc w:val="left"/>
      <w:pPr>
        <w:tabs>
          <w:tab w:val="num" w:pos="5040"/>
        </w:tabs>
        <w:ind w:left="5040" w:hanging="360"/>
      </w:pPr>
      <w:rPr>
        <w:rFonts w:ascii="Arial" w:hAnsi="Arial" w:cs="Times New Roman" w:hint="default"/>
      </w:rPr>
    </w:lvl>
    <w:lvl w:ilvl="7" w:tplc="059CA438">
      <w:start w:val="1"/>
      <w:numFmt w:val="bullet"/>
      <w:lvlText w:val="•"/>
      <w:lvlJc w:val="left"/>
      <w:pPr>
        <w:tabs>
          <w:tab w:val="num" w:pos="5760"/>
        </w:tabs>
        <w:ind w:left="5760" w:hanging="360"/>
      </w:pPr>
      <w:rPr>
        <w:rFonts w:ascii="Arial" w:hAnsi="Arial" w:cs="Times New Roman" w:hint="default"/>
      </w:rPr>
    </w:lvl>
    <w:lvl w:ilvl="8" w:tplc="8D961576">
      <w:start w:val="1"/>
      <w:numFmt w:val="bullet"/>
      <w:lvlText w:val="•"/>
      <w:lvlJc w:val="left"/>
      <w:pPr>
        <w:tabs>
          <w:tab w:val="num" w:pos="6480"/>
        </w:tabs>
        <w:ind w:left="6480" w:hanging="360"/>
      </w:pPr>
      <w:rPr>
        <w:rFonts w:ascii="Arial" w:hAnsi="Arial" w:cs="Times New Roman" w:hint="default"/>
      </w:rPr>
    </w:lvl>
  </w:abstractNum>
  <w:abstractNum w:abstractNumId="63"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64"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8B147A3"/>
    <w:multiLevelType w:val="multilevel"/>
    <w:tmpl w:val="E70A2E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7"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5EFD6A8B"/>
    <w:multiLevelType w:val="multilevel"/>
    <w:tmpl w:val="4AB80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625940FB"/>
    <w:multiLevelType w:val="hybridMultilevel"/>
    <w:tmpl w:val="3DBE244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2"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3"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7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DF7623C"/>
    <w:multiLevelType w:val="multilevel"/>
    <w:tmpl w:val="DA1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A520B8"/>
    <w:multiLevelType w:val="multilevel"/>
    <w:tmpl w:val="D9D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1"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7FD0410"/>
    <w:multiLevelType w:val="multilevel"/>
    <w:tmpl w:val="13FE4C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9254B6E"/>
    <w:multiLevelType w:val="hybridMultilevel"/>
    <w:tmpl w:val="06425EA2"/>
    <w:lvl w:ilvl="0" w:tplc="04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84" w15:restartNumberingAfterBreak="0">
    <w:nsid w:val="7A3E601A"/>
    <w:multiLevelType w:val="multilevel"/>
    <w:tmpl w:val="17440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54"/>
  </w:num>
  <w:num w:numId="2" w16cid:durableId="838958775">
    <w:abstractNumId w:val="41"/>
  </w:num>
  <w:num w:numId="3" w16cid:durableId="2087145328">
    <w:abstractNumId w:val="0"/>
  </w:num>
  <w:num w:numId="4" w16cid:durableId="1843928439">
    <w:abstractNumId w:val="60"/>
  </w:num>
  <w:num w:numId="5" w16cid:durableId="464127921">
    <w:abstractNumId w:val="61"/>
  </w:num>
  <w:num w:numId="6" w16cid:durableId="63719895">
    <w:abstractNumId w:val="69"/>
  </w:num>
  <w:num w:numId="7" w16cid:durableId="44454152">
    <w:abstractNumId w:val="22"/>
  </w:num>
  <w:num w:numId="8" w16cid:durableId="1111124107">
    <w:abstractNumId w:val="25"/>
  </w:num>
  <w:num w:numId="9" w16cid:durableId="1704938564">
    <w:abstractNumId w:val="15"/>
  </w:num>
  <w:num w:numId="10" w16cid:durableId="1097166797">
    <w:abstractNumId w:val="80"/>
  </w:num>
  <w:num w:numId="11" w16cid:durableId="187567317">
    <w:abstractNumId w:val="35"/>
  </w:num>
  <w:num w:numId="12" w16cid:durableId="809329376">
    <w:abstractNumId w:val="77"/>
  </w:num>
  <w:num w:numId="13" w16cid:durableId="1340086676">
    <w:abstractNumId w:val="32"/>
  </w:num>
  <w:num w:numId="14" w16cid:durableId="1130634544">
    <w:abstractNumId w:val="85"/>
  </w:num>
  <w:num w:numId="15" w16cid:durableId="448790584">
    <w:abstractNumId w:val="78"/>
  </w:num>
  <w:num w:numId="16" w16cid:durableId="1485925999">
    <w:abstractNumId w:val="52"/>
  </w:num>
  <w:num w:numId="17" w16cid:durableId="138814670">
    <w:abstractNumId w:val="27"/>
  </w:num>
  <w:num w:numId="18" w16cid:durableId="1381707530">
    <w:abstractNumId w:val="44"/>
  </w:num>
  <w:num w:numId="19" w16cid:durableId="283779707">
    <w:abstractNumId w:val="11"/>
  </w:num>
  <w:num w:numId="20" w16cid:durableId="1261177126">
    <w:abstractNumId w:val="38"/>
  </w:num>
  <w:num w:numId="21" w16cid:durableId="169149243">
    <w:abstractNumId w:val="11"/>
  </w:num>
  <w:num w:numId="22" w16cid:durableId="2048703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40"/>
  </w:num>
  <w:num w:numId="24" w16cid:durableId="327291371">
    <w:abstractNumId w:val="68"/>
  </w:num>
  <w:num w:numId="25" w16cid:durableId="244994172">
    <w:abstractNumId w:val="63"/>
  </w:num>
  <w:num w:numId="26" w16cid:durableId="2036037012">
    <w:abstractNumId w:val="12"/>
  </w:num>
  <w:num w:numId="27" w16cid:durableId="1680810521">
    <w:abstractNumId w:val="47"/>
  </w:num>
  <w:num w:numId="28" w16cid:durableId="1520074265">
    <w:abstractNumId w:val="47"/>
  </w:num>
  <w:num w:numId="29" w16cid:durableId="129253204">
    <w:abstractNumId w:val="26"/>
  </w:num>
  <w:num w:numId="30" w16cid:durableId="1287156063">
    <w:abstractNumId w:val="26"/>
  </w:num>
  <w:num w:numId="31" w16cid:durableId="701436790">
    <w:abstractNumId w:val="8"/>
  </w:num>
  <w:num w:numId="32" w16cid:durableId="542063355">
    <w:abstractNumId w:val="71"/>
  </w:num>
  <w:num w:numId="33" w16cid:durableId="2131973633">
    <w:abstractNumId w:val="29"/>
  </w:num>
  <w:num w:numId="34" w16cid:durableId="490558471">
    <w:abstractNumId w:val="51"/>
  </w:num>
  <w:num w:numId="35" w16cid:durableId="1438527195">
    <w:abstractNumId w:val="13"/>
  </w:num>
  <w:num w:numId="36" w16cid:durableId="254367816">
    <w:abstractNumId w:val="13"/>
  </w:num>
  <w:num w:numId="37" w16cid:durableId="1747341426">
    <w:abstractNumId w:val="29"/>
  </w:num>
  <w:num w:numId="38" w16cid:durableId="1567573802">
    <w:abstractNumId w:val="57"/>
  </w:num>
  <w:num w:numId="39" w16cid:durableId="1379428662">
    <w:abstractNumId w:val="83"/>
  </w:num>
  <w:num w:numId="40" w16cid:durableId="1065879839">
    <w:abstractNumId w:val="76"/>
  </w:num>
  <w:num w:numId="41" w16cid:durableId="471757040">
    <w:abstractNumId w:val="65"/>
  </w:num>
  <w:num w:numId="42" w16cid:durableId="1718161811">
    <w:abstractNumId w:val="10"/>
  </w:num>
  <w:num w:numId="43" w16cid:durableId="1509640921">
    <w:abstractNumId w:val="55"/>
  </w:num>
  <w:num w:numId="44" w16cid:durableId="937911846">
    <w:abstractNumId w:val="53"/>
  </w:num>
  <w:num w:numId="45" w16cid:durableId="304092842">
    <w:abstractNumId w:val="79"/>
  </w:num>
  <w:num w:numId="46" w16cid:durableId="586496200">
    <w:abstractNumId w:val="23"/>
  </w:num>
  <w:num w:numId="47" w16cid:durableId="399986218">
    <w:abstractNumId w:val="24"/>
  </w:num>
  <w:num w:numId="48" w16cid:durableId="1657030439">
    <w:abstractNumId w:val="82"/>
  </w:num>
  <w:num w:numId="49" w16cid:durableId="1541866430">
    <w:abstractNumId w:val="39"/>
  </w:num>
  <w:num w:numId="50" w16cid:durableId="1179658962">
    <w:abstractNumId w:val="30"/>
  </w:num>
  <w:num w:numId="51" w16cid:durableId="2056614267">
    <w:abstractNumId w:val="70"/>
  </w:num>
  <w:num w:numId="52" w16cid:durableId="976884044">
    <w:abstractNumId w:val="16"/>
  </w:num>
  <w:num w:numId="53" w16cid:durableId="1161853644">
    <w:abstractNumId w:val="28"/>
  </w:num>
  <w:num w:numId="54" w16cid:durableId="626664139">
    <w:abstractNumId w:val="18"/>
  </w:num>
  <w:num w:numId="55" w16cid:durableId="922177889">
    <w:abstractNumId w:val="56"/>
  </w:num>
  <w:num w:numId="56" w16cid:durableId="761533406">
    <w:abstractNumId w:val="48"/>
  </w:num>
  <w:num w:numId="57" w16cid:durableId="1559901497">
    <w:abstractNumId w:val="36"/>
  </w:num>
  <w:num w:numId="58" w16cid:durableId="153230675">
    <w:abstractNumId w:val="34"/>
  </w:num>
  <w:num w:numId="59" w16cid:durableId="1026173109">
    <w:abstractNumId w:val="84"/>
  </w:num>
  <w:num w:numId="60" w16cid:durableId="1962613970">
    <w:abstractNumId w:val="46"/>
  </w:num>
  <w:num w:numId="61" w16cid:durableId="1815876676">
    <w:abstractNumId w:val="56"/>
  </w:num>
  <w:num w:numId="62" w16cid:durableId="1417045990">
    <w:abstractNumId w:val="48"/>
  </w:num>
  <w:num w:numId="63" w16cid:durableId="1744181518">
    <w:abstractNumId w:val="36"/>
  </w:num>
  <w:num w:numId="64" w16cid:durableId="1495878249">
    <w:abstractNumId w:val="34"/>
  </w:num>
  <w:num w:numId="65" w16cid:durableId="1882982720">
    <w:abstractNumId w:val="84"/>
  </w:num>
  <w:num w:numId="66" w16cid:durableId="868025660">
    <w:abstractNumId w:val="46"/>
  </w:num>
  <w:num w:numId="67" w16cid:durableId="1370688834">
    <w:abstractNumId w:val="43"/>
  </w:num>
  <w:num w:numId="68" w16cid:durableId="1262879547">
    <w:abstractNumId w:val="23"/>
  </w:num>
  <w:num w:numId="69" w16cid:durableId="1729066689">
    <w:abstractNumId w:val="21"/>
  </w:num>
  <w:num w:numId="70" w16cid:durableId="1813525470">
    <w:abstractNumId w:val="65"/>
  </w:num>
  <w:num w:numId="71" w16cid:durableId="939608101">
    <w:abstractNumId w:val="10"/>
  </w:num>
  <w:num w:numId="72" w16cid:durableId="984891189">
    <w:abstractNumId w:val="55"/>
  </w:num>
  <w:num w:numId="73" w16cid:durableId="75714277">
    <w:abstractNumId w:val="21"/>
  </w:num>
  <w:num w:numId="74" w16cid:durableId="1354381992">
    <w:abstractNumId w:val="24"/>
  </w:num>
  <w:num w:numId="75" w16cid:durableId="513882731">
    <w:abstractNumId w:val="82"/>
  </w:num>
  <w:num w:numId="76" w16cid:durableId="672032767">
    <w:abstractNumId w:val="39"/>
  </w:num>
  <w:num w:numId="77" w16cid:durableId="1044791600">
    <w:abstractNumId w:val="30"/>
  </w:num>
  <w:num w:numId="78" w16cid:durableId="549221908">
    <w:abstractNumId w:val="70"/>
  </w:num>
  <w:num w:numId="79" w16cid:durableId="1141538619">
    <w:abstractNumId w:val="16"/>
  </w:num>
  <w:num w:numId="80" w16cid:durableId="343630853">
    <w:abstractNumId w:val="28"/>
  </w:num>
  <w:num w:numId="81" w16cid:durableId="1008168324">
    <w:abstractNumId w:val="18"/>
  </w:num>
  <w:num w:numId="82" w16cid:durableId="1017001073">
    <w:abstractNumId w:val="54"/>
  </w:num>
  <w:num w:numId="83" w16cid:durableId="27656490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0236464">
    <w:abstractNumId w:val="17"/>
  </w:num>
  <w:num w:numId="85" w16cid:durableId="1575357383">
    <w:abstractNumId w:val="33"/>
  </w:num>
  <w:num w:numId="86" w16cid:durableId="688945559">
    <w:abstractNumId w:val="59"/>
  </w:num>
  <w:num w:numId="87" w16cid:durableId="1854570058">
    <w:abstractNumId w:val="75"/>
  </w:num>
  <w:num w:numId="88" w16cid:durableId="2049059719">
    <w:abstractNumId w:val="13"/>
  </w:num>
  <w:num w:numId="89" w16cid:durableId="1912109265">
    <w:abstractNumId w:val="29"/>
  </w:num>
  <w:num w:numId="90" w16cid:durableId="989406960">
    <w:abstractNumId w:val="29"/>
  </w:num>
  <w:num w:numId="91" w16cid:durableId="1362627275">
    <w:abstractNumId w:val="29"/>
  </w:num>
  <w:num w:numId="92" w16cid:durableId="144711546">
    <w:abstractNumId w:val="19"/>
  </w:num>
  <w:num w:numId="93" w16cid:durableId="1113938664">
    <w:abstractNumId w:val="65"/>
  </w:num>
  <w:num w:numId="94" w16cid:durableId="798570061">
    <w:abstractNumId w:val="10"/>
  </w:num>
  <w:num w:numId="95" w16cid:durableId="854615948">
    <w:abstractNumId w:val="45"/>
  </w:num>
  <w:num w:numId="96" w16cid:durableId="283118857">
    <w:abstractNumId w:val="23"/>
  </w:num>
  <w:num w:numId="97" w16cid:durableId="554658598">
    <w:abstractNumId w:val="39"/>
  </w:num>
  <w:num w:numId="98" w16cid:durableId="309872469">
    <w:abstractNumId w:val="70"/>
  </w:num>
  <w:num w:numId="99" w16cid:durableId="875049331">
    <w:abstractNumId w:val="28"/>
  </w:num>
  <w:num w:numId="100" w16cid:durableId="1581982041">
    <w:abstractNumId w:val="19"/>
  </w:num>
  <w:num w:numId="101" w16cid:durableId="722872673">
    <w:abstractNumId w:val="65"/>
  </w:num>
  <w:num w:numId="102" w16cid:durableId="419763299">
    <w:abstractNumId w:val="10"/>
  </w:num>
  <w:num w:numId="103" w16cid:durableId="1910338404">
    <w:abstractNumId w:val="45"/>
  </w:num>
  <w:num w:numId="104" w16cid:durableId="340352194">
    <w:abstractNumId w:val="7"/>
  </w:num>
  <w:num w:numId="105" w16cid:durableId="1623145234">
    <w:abstractNumId w:val="69"/>
  </w:num>
  <w:num w:numId="106" w16cid:durableId="1015838287">
    <w:abstractNumId w:val="6"/>
  </w:num>
  <w:num w:numId="107" w16cid:durableId="6845969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90062723">
    <w:abstractNumId w:val="5"/>
  </w:num>
  <w:num w:numId="109" w16cid:durableId="1398866820">
    <w:abstractNumId w:val="22"/>
  </w:num>
  <w:num w:numId="110" w16cid:durableId="2079863283">
    <w:abstractNumId w:val="4"/>
  </w:num>
  <w:num w:numId="111" w16cid:durableId="586961649">
    <w:abstractNumId w:val="25"/>
  </w:num>
  <w:num w:numId="112" w16cid:durableId="1242788072">
    <w:abstractNumId w:val="3"/>
  </w:num>
  <w:num w:numId="113" w16cid:durableId="749498707">
    <w:abstractNumId w:val="15"/>
  </w:num>
  <w:num w:numId="114" w16cid:durableId="1400177334">
    <w:abstractNumId w:val="2"/>
  </w:num>
  <w:num w:numId="115" w16cid:durableId="1623271091">
    <w:abstractNumId w:val="80"/>
  </w:num>
  <w:num w:numId="116" w16cid:durableId="420874511">
    <w:abstractNumId w:val="1"/>
  </w:num>
  <w:num w:numId="117" w16cid:durableId="5147312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82487331">
    <w:abstractNumId w:val="0"/>
    <w:lvlOverride w:ilvl="0">
      <w:startOverride w:val="1"/>
    </w:lvlOverride>
    <w:lvlOverride w:ilvl="1"/>
    <w:lvlOverride w:ilvl="2"/>
    <w:lvlOverride w:ilvl="3"/>
    <w:lvlOverride w:ilvl="4"/>
    <w:lvlOverride w:ilvl="5"/>
    <w:lvlOverride w:ilvl="6"/>
    <w:lvlOverride w:ilvl="7"/>
    <w:lvlOverride w:ilvl="8"/>
  </w:num>
  <w:num w:numId="119" w16cid:durableId="182131332">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35734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49471554">
    <w:abstractNumId w:val="61"/>
  </w:num>
  <w:num w:numId="122" w16cid:durableId="10370448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02686250">
    <w:abstractNumId w:val="85"/>
  </w:num>
  <w:num w:numId="124" w16cid:durableId="58329921">
    <w:abstractNumId w:val="78"/>
  </w:num>
  <w:num w:numId="125" w16cid:durableId="1318916311">
    <w:abstractNumId w:val="52"/>
  </w:num>
  <w:num w:numId="126" w16cid:durableId="6684822">
    <w:abstractNumId w:val="47"/>
  </w:num>
  <w:num w:numId="127" w16cid:durableId="1609895784">
    <w:abstractNumId w:val="67"/>
  </w:num>
  <w:num w:numId="128" w16cid:durableId="2056345611">
    <w:abstractNumId w:val="17"/>
  </w:num>
  <w:num w:numId="129" w16cid:durableId="776094841">
    <w:abstractNumId w:val="33"/>
  </w:num>
  <w:num w:numId="130" w16cid:durableId="1678726053">
    <w:abstractNumId w:val="13"/>
  </w:num>
  <w:num w:numId="131" w16cid:durableId="192886605">
    <w:abstractNumId w:val="29"/>
  </w:num>
  <w:num w:numId="132" w16cid:durableId="1545868987">
    <w:abstractNumId w:val="29"/>
  </w:num>
  <w:num w:numId="133" w16cid:durableId="1707870638">
    <w:abstractNumId w:val="59"/>
  </w:num>
  <w:num w:numId="134" w16cid:durableId="1583753219">
    <w:abstractNumId w:val="75"/>
  </w:num>
  <w:num w:numId="135" w16cid:durableId="1990481476">
    <w:abstractNumId w:val="65"/>
  </w:num>
  <w:num w:numId="136" w16cid:durableId="1236550851">
    <w:abstractNumId w:val="10"/>
  </w:num>
  <w:num w:numId="137" w16cid:durableId="579172604">
    <w:abstractNumId w:val="45"/>
  </w:num>
  <w:num w:numId="138" w16cid:durableId="1257060996">
    <w:abstractNumId w:val="23"/>
  </w:num>
  <w:num w:numId="139" w16cid:durableId="358899669">
    <w:abstractNumId w:val="39"/>
  </w:num>
  <w:num w:numId="140" w16cid:durableId="80833691">
    <w:abstractNumId w:val="70"/>
  </w:num>
  <w:num w:numId="141" w16cid:durableId="168914269">
    <w:abstractNumId w:val="28"/>
  </w:num>
  <w:num w:numId="142" w16cid:durableId="748966912">
    <w:abstractNumId w:val="19"/>
  </w:num>
  <w:num w:numId="143" w16cid:durableId="1472559472">
    <w:abstractNumId w:val="24"/>
  </w:num>
  <w:num w:numId="144" w16cid:durableId="18625131">
    <w:abstractNumId w:val="21"/>
  </w:num>
  <w:num w:numId="145" w16cid:durableId="28537139">
    <w:abstractNumId w:val="82"/>
  </w:num>
  <w:num w:numId="146" w16cid:durableId="1213687553">
    <w:abstractNumId w:val="30"/>
  </w:num>
  <w:num w:numId="147" w16cid:durableId="1533031428">
    <w:abstractNumId w:val="16"/>
  </w:num>
  <w:num w:numId="148" w16cid:durableId="915165158">
    <w:abstractNumId w:val="18"/>
  </w:num>
  <w:num w:numId="149" w16cid:durableId="2105419500">
    <w:abstractNumId w:val="23"/>
  </w:num>
  <w:num w:numId="150" w16cid:durableId="757140739">
    <w:abstractNumId w:val="10"/>
  </w:num>
  <w:num w:numId="151" w16cid:durableId="936332881">
    <w:abstractNumId w:val="45"/>
  </w:num>
  <w:num w:numId="152" w16cid:durableId="551697670">
    <w:abstractNumId w:val="39"/>
  </w:num>
  <w:num w:numId="153" w16cid:durableId="1038358734">
    <w:abstractNumId w:val="70"/>
  </w:num>
  <w:num w:numId="154" w16cid:durableId="60834093">
    <w:abstractNumId w:val="28"/>
  </w:num>
  <w:num w:numId="155" w16cid:durableId="1789355418">
    <w:abstractNumId w:val="33"/>
  </w:num>
  <w:num w:numId="156" w16cid:durableId="273638778">
    <w:abstractNumId w:val="29"/>
  </w:num>
  <w:num w:numId="157" w16cid:durableId="1294366384">
    <w:abstractNumId w:val="75"/>
  </w:num>
  <w:num w:numId="158" w16cid:durableId="975531329">
    <w:abstractNumId w:val="66"/>
  </w:num>
  <w:num w:numId="159" w16cid:durableId="418983472">
    <w:abstractNumId w:val="33"/>
  </w:num>
  <w:num w:numId="160" w16cid:durableId="674459441">
    <w:abstractNumId w:val="73"/>
  </w:num>
  <w:num w:numId="161" w16cid:durableId="231238270">
    <w:abstractNumId w:val="66"/>
  </w:num>
  <w:num w:numId="162" w16cid:durableId="1280182446">
    <w:abstractNumId w:val="81"/>
  </w:num>
  <w:num w:numId="163" w16cid:durableId="396637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30812018">
    <w:abstractNumId w:val="50"/>
  </w:num>
  <w:num w:numId="165" w16cid:durableId="2022118737">
    <w:abstractNumId w:val="58"/>
  </w:num>
  <w:num w:numId="166" w16cid:durableId="1328899656">
    <w:abstractNumId w:val="74"/>
  </w:num>
  <w:num w:numId="167" w16cid:durableId="1498420040">
    <w:abstractNumId w:val="62"/>
  </w:num>
  <w:num w:numId="168" w16cid:durableId="1403066245">
    <w:abstractNumId w:val="49"/>
  </w:num>
  <w:num w:numId="169" w16cid:durableId="1081878178">
    <w:abstractNumId w:val="66"/>
  </w:num>
  <w:num w:numId="170" w16cid:durableId="1112289220">
    <w:abstractNumId w:val="33"/>
  </w:num>
  <w:num w:numId="171" w16cid:durableId="1062828521">
    <w:abstractNumId w:val="14"/>
  </w:num>
  <w:num w:numId="172" w16cid:durableId="1651902054">
    <w:abstractNumId w:val="20"/>
  </w:num>
  <w:num w:numId="173" w16cid:durableId="888416753">
    <w:abstractNumId w:val="31"/>
  </w:num>
  <w:num w:numId="174" w16cid:durableId="1337657333">
    <w:abstractNumId w:val="64"/>
  </w:num>
  <w:num w:numId="175" w16cid:durableId="8639015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250937591">
    <w:abstractNumId w:val="9"/>
  </w:num>
  <w:num w:numId="177" w16cid:durableId="1463579542">
    <w:abstractNumId w:val="37"/>
  </w:num>
  <w:num w:numId="178" w16cid:durableId="939679827">
    <w:abstractNumId w:val="42"/>
  </w:num>
  <w:num w:numId="179" w16cid:durableId="604964511">
    <w:abstractNumId w:val="72"/>
  </w:num>
  <w:num w:numId="180" w16cid:durableId="954094978">
    <w:abstractNumId w:val="42"/>
  </w:num>
  <w:num w:numId="181" w16cid:durableId="21092299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873834074">
    <w:abstractNumId w:val="31"/>
  </w:num>
  <w:num w:numId="183" w16cid:durableId="549191877">
    <w:abstractNumId w:val="33"/>
  </w:num>
  <w:num w:numId="184" w16cid:durableId="189801612">
    <w:abstractNumId w:val="73"/>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0C33"/>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452"/>
    <w:rsid w:val="00016E28"/>
    <w:rsid w:val="00017DEF"/>
    <w:rsid w:val="00017E5B"/>
    <w:rsid w:val="00020427"/>
    <w:rsid w:val="0002070C"/>
    <w:rsid w:val="000209B4"/>
    <w:rsid w:val="00020A32"/>
    <w:rsid w:val="00021072"/>
    <w:rsid w:val="000212D3"/>
    <w:rsid w:val="00021385"/>
    <w:rsid w:val="00021756"/>
    <w:rsid w:val="00021AC6"/>
    <w:rsid w:val="000220CD"/>
    <w:rsid w:val="00022259"/>
    <w:rsid w:val="000227F6"/>
    <w:rsid w:val="00022997"/>
    <w:rsid w:val="00022D7D"/>
    <w:rsid w:val="00022F63"/>
    <w:rsid w:val="000235E0"/>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71D"/>
    <w:rsid w:val="00026921"/>
    <w:rsid w:val="00026ACB"/>
    <w:rsid w:val="00026E20"/>
    <w:rsid w:val="00026F42"/>
    <w:rsid w:val="0002724F"/>
    <w:rsid w:val="00027476"/>
    <w:rsid w:val="000276DE"/>
    <w:rsid w:val="00030044"/>
    <w:rsid w:val="00030082"/>
    <w:rsid w:val="000303E9"/>
    <w:rsid w:val="0003118C"/>
    <w:rsid w:val="00031381"/>
    <w:rsid w:val="0003199C"/>
    <w:rsid w:val="00031A57"/>
    <w:rsid w:val="00031FDA"/>
    <w:rsid w:val="000320CD"/>
    <w:rsid w:val="000325B8"/>
    <w:rsid w:val="00032D10"/>
    <w:rsid w:val="00033494"/>
    <w:rsid w:val="0003396C"/>
    <w:rsid w:val="00033B75"/>
    <w:rsid w:val="00034038"/>
    <w:rsid w:val="00034162"/>
    <w:rsid w:val="00034A25"/>
    <w:rsid w:val="00034C15"/>
    <w:rsid w:val="00034F61"/>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24B"/>
    <w:rsid w:val="000436C5"/>
    <w:rsid w:val="00043D02"/>
    <w:rsid w:val="00043F1A"/>
    <w:rsid w:val="000444D5"/>
    <w:rsid w:val="000444EF"/>
    <w:rsid w:val="00044B91"/>
    <w:rsid w:val="0004513A"/>
    <w:rsid w:val="0004530D"/>
    <w:rsid w:val="00045501"/>
    <w:rsid w:val="000455A1"/>
    <w:rsid w:val="000457EA"/>
    <w:rsid w:val="00045823"/>
    <w:rsid w:val="0004636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6D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0AEA"/>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6C"/>
    <w:rsid w:val="0006527A"/>
    <w:rsid w:val="00065616"/>
    <w:rsid w:val="000656E1"/>
    <w:rsid w:val="00065BF6"/>
    <w:rsid w:val="00065D4C"/>
    <w:rsid w:val="00065E1A"/>
    <w:rsid w:val="000660D6"/>
    <w:rsid w:val="00066962"/>
    <w:rsid w:val="00066979"/>
    <w:rsid w:val="00066AEF"/>
    <w:rsid w:val="00066E6E"/>
    <w:rsid w:val="00066E8C"/>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23D"/>
    <w:rsid w:val="00076502"/>
    <w:rsid w:val="00076577"/>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08B"/>
    <w:rsid w:val="000851A1"/>
    <w:rsid w:val="000855DE"/>
    <w:rsid w:val="000855EB"/>
    <w:rsid w:val="00085B52"/>
    <w:rsid w:val="0008609A"/>
    <w:rsid w:val="00086603"/>
    <w:rsid w:val="000866E5"/>
    <w:rsid w:val="000866F2"/>
    <w:rsid w:val="0008691A"/>
    <w:rsid w:val="00086BFA"/>
    <w:rsid w:val="00086F57"/>
    <w:rsid w:val="000875D4"/>
    <w:rsid w:val="00087AE2"/>
    <w:rsid w:val="00087F93"/>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02"/>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14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0B"/>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80"/>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18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6AF9"/>
    <w:rsid w:val="000C7C27"/>
    <w:rsid w:val="000C7CDA"/>
    <w:rsid w:val="000C7E56"/>
    <w:rsid w:val="000D003E"/>
    <w:rsid w:val="000D039D"/>
    <w:rsid w:val="000D0BBF"/>
    <w:rsid w:val="000D0D07"/>
    <w:rsid w:val="000D0D5B"/>
    <w:rsid w:val="000D0ED1"/>
    <w:rsid w:val="000D12F9"/>
    <w:rsid w:val="000D2186"/>
    <w:rsid w:val="000D21EE"/>
    <w:rsid w:val="000D2291"/>
    <w:rsid w:val="000D2328"/>
    <w:rsid w:val="000D2570"/>
    <w:rsid w:val="000D2974"/>
    <w:rsid w:val="000D33D8"/>
    <w:rsid w:val="000D3743"/>
    <w:rsid w:val="000D3941"/>
    <w:rsid w:val="000D399C"/>
    <w:rsid w:val="000D401B"/>
    <w:rsid w:val="000D4797"/>
    <w:rsid w:val="000D4D41"/>
    <w:rsid w:val="000D57D8"/>
    <w:rsid w:val="000D6056"/>
    <w:rsid w:val="000D6CCC"/>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622B"/>
    <w:rsid w:val="000E63B8"/>
    <w:rsid w:val="000E719E"/>
    <w:rsid w:val="000E759E"/>
    <w:rsid w:val="000E7622"/>
    <w:rsid w:val="000E7687"/>
    <w:rsid w:val="000F01E5"/>
    <w:rsid w:val="000F020C"/>
    <w:rsid w:val="000F06D6"/>
    <w:rsid w:val="000F0858"/>
    <w:rsid w:val="000F0EB1"/>
    <w:rsid w:val="000F1106"/>
    <w:rsid w:val="000F147C"/>
    <w:rsid w:val="000F183E"/>
    <w:rsid w:val="000F1895"/>
    <w:rsid w:val="000F1932"/>
    <w:rsid w:val="000F198D"/>
    <w:rsid w:val="000F1F52"/>
    <w:rsid w:val="000F2195"/>
    <w:rsid w:val="000F24F6"/>
    <w:rsid w:val="000F2A54"/>
    <w:rsid w:val="000F2BC4"/>
    <w:rsid w:val="000F2DC7"/>
    <w:rsid w:val="000F2E09"/>
    <w:rsid w:val="000F311F"/>
    <w:rsid w:val="000F3624"/>
    <w:rsid w:val="000F3819"/>
    <w:rsid w:val="000F3BE9"/>
    <w:rsid w:val="000F3F6C"/>
    <w:rsid w:val="000F46C9"/>
    <w:rsid w:val="000F4DA4"/>
    <w:rsid w:val="000F546F"/>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73"/>
    <w:rsid w:val="001018C6"/>
    <w:rsid w:val="00101ABF"/>
    <w:rsid w:val="00101B6A"/>
    <w:rsid w:val="001021B5"/>
    <w:rsid w:val="001023DE"/>
    <w:rsid w:val="001029D7"/>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B4C"/>
    <w:rsid w:val="001062FB"/>
    <w:rsid w:val="001063E6"/>
    <w:rsid w:val="001064CC"/>
    <w:rsid w:val="00106987"/>
    <w:rsid w:val="00106AAA"/>
    <w:rsid w:val="00106DD5"/>
    <w:rsid w:val="00106E91"/>
    <w:rsid w:val="00106F5C"/>
    <w:rsid w:val="00110812"/>
    <w:rsid w:val="00110B13"/>
    <w:rsid w:val="00110E2B"/>
    <w:rsid w:val="00110EDD"/>
    <w:rsid w:val="0011118D"/>
    <w:rsid w:val="00111B03"/>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0C7"/>
    <w:rsid w:val="0011518E"/>
    <w:rsid w:val="00115263"/>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B4"/>
    <w:rsid w:val="00121FCE"/>
    <w:rsid w:val="00122316"/>
    <w:rsid w:val="00122B34"/>
    <w:rsid w:val="00122DFF"/>
    <w:rsid w:val="00122F5F"/>
    <w:rsid w:val="00123045"/>
    <w:rsid w:val="001231D0"/>
    <w:rsid w:val="00123345"/>
    <w:rsid w:val="0012377F"/>
    <w:rsid w:val="00123941"/>
    <w:rsid w:val="00123F5C"/>
    <w:rsid w:val="00124195"/>
    <w:rsid w:val="00124314"/>
    <w:rsid w:val="00124488"/>
    <w:rsid w:val="001245F8"/>
    <w:rsid w:val="001250DC"/>
    <w:rsid w:val="001250E7"/>
    <w:rsid w:val="0012536D"/>
    <w:rsid w:val="00125B37"/>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B3D"/>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65E"/>
    <w:rsid w:val="00141711"/>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5FE5"/>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813"/>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9D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B64"/>
    <w:rsid w:val="00163FE8"/>
    <w:rsid w:val="001644BD"/>
    <w:rsid w:val="001645D4"/>
    <w:rsid w:val="00165190"/>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645"/>
    <w:rsid w:val="001718B9"/>
    <w:rsid w:val="00171A7E"/>
    <w:rsid w:val="0017201D"/>
    <w:rsid w:val="00172756"/>
    <w:rsid w:val="0017297D"/>
    <w:rsid w:val="00172A32"/>
    <w:rsid w:val="00172D8E"/>
    <w:rsid w:val="00172EC2"/>
    <w:rsid w:val="00173228"/>
    <w:rsid w:val="00173811"/>
    <w:rsid w:val="001739C5"/>
    <w:rsid w:val="00173A8E"/>
    <w:rsid w:val="00173B04"/>
    <w:rsid w:val="00173B1A"/>
    <w:rsid w:val="00174B98"/>
    <w:rsid w:val="00174F3F"/>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8D0"/>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7E8"/>
    <w:rsid w:val="00194B57"/>
    <w:rsid w:val="00195001"/>
    <w:rsid w:val="001952AE"/>
    <w:rsid w:val="001953A8"/>
    <w:rsid w:val="00195A60"/>
    <w:rsid w:val="00195AB2"/>
    <w:rsid w:val="00195B97"/>
    <w:rsid w:val="00195C61"/>
    <w:rsid w:val="00195D75"/>
    <w:rsid w:val="00195E2A"/>
    <w:rsid w:val="00196705"/>
    <w:rsid w:val="00196CDB"/>
    <w:rsid w:val="00197424"/>
    <w:rsid w:val="001976A3"/>
    <w:rsid w:val="00197D02"/>
    <w:rsid w:val="00197D82"/>
    <w:rsid w:val="00197DA6"/>
    <w:rsid w:val="00197DF9"/>
    <w:rsid w:val="00197EB8"/>
    <w:rsid w:val="001A0309"/>
    <w:rsid w:val="001A0509"/>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D30"/>
    <w:rsid w:val="001A5E71"/>
    <w:rsid w:val="001A5FFF"/>
    <w:rsid w:val="001A6173"/>
    <w:rsid w:val="001A670B"/>
    <w:rsid w:val="001A694B"/>
    <w:rsid w:val="001A6CBA"/>
    <w:rsid w:val="001A6CEA"/>
    <w:rsid w:val="001A6EA3"/>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4D8"/>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875"/>
    <w:rsid w:val="001C19B7"/>
    <w:rsid w:val="001C1C52"/>
    <w:rsid w:val="001C1CE5"/>
    <w:rsid w:val="001C1EFE"/>
    <w:rsid w:val="001C20D9"/>
    <w:rsid w:val="001C222B"/>
    <w:rsid w:val="001C250B"/>
    <w:rsid w:val="001C2619"/>
    <w:rsid w:val="001C3079"/>
    <w:rsid w:val="001C3090"/>
    <w:rsid w:val="001C39EC"/>
    <w:rsid w:val="001C3D2A"/>
    <w:rsid w:val="001C44EC"/>
    <w:rsid w:val="001C45C4"/>
    <w:rsid w:val="001C466C"/>
    <w:rsid w:val="001C4B49"/>
    <w:rsid w:val="001C4BB0"/>
    <w:rsid w:val="001C506F"/>
    <w:rsid w:val="001C5BA2"/>
    <w:rsid w:val="001C5BCB"/>
    <w:rsid w:val="001C609A"/>
    <w:rsid w:val="001C618D"/>
    <w:rsid w:val="001C61B9"/>
    <w:rsid w:val="001C6250"/>
    <w:rsid w:val="001C6D91"/>
    <w:rsid w:val="001C6F63"/>
    <w:rsid w:val="001C7107"/>
    <w:rsid w:val="001C71BB"/>
    <w:rsid w:val="001C75B4"/>
    <w:rsid w:val="001C7860"/>
    <w:rsid w:val="001C7897"/>
    <w:rsid w:val="001C7B54"/>
    <w:rsid w:val="001D056D"/>
    <w:rsid w:val="001D0760"/>
    <w:rsid w:val="001D07D9"/>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5AB2"/>
    <w:rsid w:val="001D5F79"/>
    <w:rsid w:val="001D6342"/>
    <w:rsid w:val="001D6C03"/>
    <w:rsid w:val="001D6D53"/>
    <w:rsid w:val="001D6F1C"/>
    <w:rsid w:val="001D7165"/>
    <w:rsid w:val="001D7246"/>
    <w:rsid w:val="001D7287"/>
    <w:rsid w:val="001D729F"/>
    <w:rsid w:val="001D7A30"/>
    <w:rsid w:val="001E0AA0"/>
    <w:rsid w:val="001E0D07"/>
    <w:rsid w:val="001E0D4D"/>
    <w:rsid w:val="001E11B2"/>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6E22"/>
    <w:rsid w:val="001E727B"/>
    <w:rsid w:val="001E76C4"/>
    <w:rsid w:val="001E7703"/>
    <w:rsid w:val="001E7AED"/>
    <w:rsid w:val="001E7FC6"/>
    <w:rsid w:val="001F036F"/>
    <w:rsid w:val="001F15E1"/>
    <w:rsid w:val="001F16AE"/>
    <w:rsid w:val="001F1C9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4C5"/>
    <w:rsid w:val="001F662C"/>
    <w:rsid w:val="001F6B9A"/>
    <w:rsid w:val="001F7074"/>
    <w:rsid w:val="001F711E"/>
    <w:rsid w:val="001F72C0"/>
    <w:rsid w:val="001F7D71"/>
    <w:rsid w:val="00200490"/>
    <w:rsid w:val="0020068D"/>
    <w:rsid w:val="00200B4F"/>
    <w:rsid w:val="00200D70"/>
    <w:rsid w:val="00201BFF"/>
    <w:rsid w:val="00201F3A"/>
    <w:rsid w:val="00201F42"/>
    <w:rsid w:val="002022CF"/>
    <w:rsid w:val="0020267B"/>
    <w:rsid w:val="002026D3"/>
    <w:rsid w:val="00202CC5"/>
    <w:rsid w:val="00202F29"/>
    <w:rsid w:val="002037D8"/>
    <w:rsid w:val="002038EC"/>
    <w:rsid w:val="00203CD3"/>
    <w:rsid w:val="00203F28"/>
    <w:rsid w:val="00203F96"/>
    <w:rsid w:val="00204267"/>
    <w:rsid w:val="00204546"/>
    <w:rsid w:val="00204573"/>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7D"/>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3A1"/>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735"/>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FB8"/>
    <w:rsid w:val="0022613A"/>
    <w:rsid w:val="002266F5"/>
    <w:rsid w:val="002269F8"/>
    <w:rsid w:val="00227623"/>
    <w:rsid w:val="002279E8"/>
    <w:rsid w:val="00227DFD"/>
    <w:rsid w:val="002300E4"/>
    <w:rsid w:val="00230765"/>
    <w:rsid w:val="00230986"/>
    <w:rsid w:val="00230D18"/>
    <w:rsid w:val="00231279"/>
    <w:rsid w:val="0023191A"/>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AC4"/>
    <w:rsid w:val="00240B47"/>
    <w:rsid w:val="00240DFD"/>
    <w:rsid w:val="00241559"/>
    <w:rsid w:val="0024193B"/>
    <w:rsid w:val="00241A1C"/>
    <w:rsid w:val="00241B53"/>
    <w:rsid w:val="00241E50"/>
    <w:rsid w:val="00242225"/>
    <w:rsid w:val="00242735"/>
    <w:rsid w:val="00242EA5"/>
    <w:rsid w:val="002435B3"/>
    <w:rsid w:val="00243712"/>
    <w:rsid w:val="00243C57"/>
    <w:rsid w:val="00244056"/>
    <w:rsid w:val="002444AD"/>
    <w:rsid w:val="00244837"/>
    <w:rsid w:val="002448AF"/>
    <w:rsid w:val="00244A0C"/>
    <w:rsid w:val="00244AD4"/>
    <w:rsid w:val="002453F3"/>
    <w:rsid w:val="002458EB"/>
    <w:rsid w:val="00245946"/>
    <w:rsid w:val="00245A3C"/>
    <w:rsid w:val="00246ACF"/>
    <w:rsid w:val="00246E08"/>
    <w:rsid w:val="0024754B"/>
    <w:rsid w:val="00247563"/>
    <w:rsid w:val="00247DBE"/>
    <w:rsid w:val="00247FA9"/>
    <w:rsid w:val="002500C8"/>
    <w:rsid w:val="00250683"/>
    <w:rsid w:val="0025078E"/>
    <w:rsid w:val="002509F8"/>
    <w:rsid w:val="00250BE3"/>
    <w:rsid w:val="0025102A"/>
    <w:rsid w:val="0025125A"/>
    <w:rsid w:val="00251A92"/>
    <w:rsid w:val="00252556"/>
    <w:rsid w:val="002528AE"/>
    <w:rsid w:val="00253241"/>
    <w:rsid w:val="002534E0"/>
    <w:rsid w:val="00253569"/>
    <w:rsid w:val="0025379E"/>
    <w:rsid w:val="002537A6"/>
    <w:rsid w:val="00253C75"/>
    <w:rsid w:val="00253C82"/>
    <w:rsid w:val="00253D56"/>
    <w:rsid w:val="00253EAF"/>
    <w:rsid w:val="00253EB4"/>
    <w:rsid w:val="002545A9"/>
    <w:rsid w:val="00254998"/>
    <w:rsid w:val="00254C1A"/>
    <w:rsid w:val="002550B9"/>
    <w:rsid w:val="00255247"/>
    <w:rsid w:val="0025529D"/>
    <w:rsid w:val="00255461"/>
    <w:rsid w:val="00255738"/>
    <w:rsid w:val="00255D9A"/>
    <w:rsid w:val="0025603F"/>
    <w:rsid w:val="0025608F"/>
    <w:rsid w:val="00256245"/>
    <w:rsid w:val="0025693B"/>
    <w:rsid w:val="002569A7"/>
    <w:rsid w:val="002569AC"/>
    <w:rsid w:val="00256BF7"/>
    <w:rsid w:val="00256CE0"/>
    <w:rsid w:val="0025705C"/>
    <w:rsid w:val="00257381"/>
    <w:rsid w:val="002573C9"/>
    <w:rsid w:val="0025749A"/>
    <w:rsid w:val="00257543"/>
    <w:rsid w:val="002577FB"/>
    <w:rsid w:val="002603FD"/>
    <w:rsid w:val="00260779"/>
    <w:rsid w:val="002609BB"/>
    <w:rsid w:val="00260E52"/>
    <w:rsid w:val="00261179"/>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420"/>
    <w:rsid w:val="0026569D"/>
    <w:rsid w:val="00265B88"/>
    <w:rsid w:val="00265F6C"/>
    <w:rsid w:val="00266214"/>
    <w:rsid w:val="00266404"/>
    <w:rsid w:val="00266782"/>
    <w:rsid w:val="00266AF0"/>
    <w:rsid w:val="00266DA1"/>
    <w:rsid w:val="00266E25"/>
    <w:rsid w:val="00266F25"/>
    <w:rsid w:val="002673D6"/>
    <w:rsid w:val="0026765B"/>
    <w:rsid w:val="00267C83"/>
    <w:rsid w:val="00270A8D"/>
    <w:rsid w:val="00270DCA"/>
    <w:rsid w:val="002711F2"/>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C0"/>
    <w:rsid w:val="00277CFB"/>
    <w:rsid w:val="0028043B"/>
    <w:rsid w:val="002805F5"/>
    <w:rsid w:val="00280751"/>
    <w:rsid w:val="00280B42"/>
    <w:rsid w:val="00280BF5"/>
    <w:rsid w:val="00280C37"/>
    <w:rsid w:val="0028135B"/>
    <w:rsid w:val="002818F6"/>
    <w:rsid w:val="0028280A"/>
    <w:rsid w:val="00283454"/>
    <w:rsid w:val="002835A1"/>
    <w:rsid w:val="002835B1"/>
    <w:rsid w:val="00283750"/>
    <w:rsid w:val="0028379D"/>
    <w:rsid w:val="00283A25"/>
    <w:rsid w:val="00283B42"/>
    <w:rsid w:val="00283C95"/>
    <w:rsid w:val="002841E2"/>
    <w:rsid w:val="002848AD"/>
    <w:rsid w:val="00285139"/>
    <w:rsid w:val="00285147"/>
    <w:rsid w:val="002854F2"/>
    <w:rsid w:val="00286379"/>
    <w:rsid w:val="00286ACD"/>
    <w:rsid w:val="00286B67"/>
    <w:rsid w:val="00286BEB"/>
    <w:rsid w:val="0028708E"/>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196"/>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53C"/>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257"/>
    <w:rsid w:val="002A636C"/>
    <w:rsid w:val="002A644A"/>
    <w:rsid w:val="002A64F2"/>
    <w:rsid w:val="002A66B2"/>
    <w:rsid w:val="002A6848"/>
    <w:rsid w:val="002A68B3"/>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877"/>
    <w:rsid w:val="002B1BF2"/>
    <w:rsid w:val="002B1F96"/>
    <w:rsid w:val="002B24D6"/>
    <w:rsid w:val="002B255F"/>
    <w:rsid w:val="002B26DD"/>
    <w:rsid w:val="002B2921"/>
    <w:rsid w:val="002B3087"/>
    <w:rsid w:val="002B385E"/>
    <w:rsid w:val="002B3C3D"/>
    <w:rsid w:val="002B4523"/>
    <w:rsid w:val="002B4954"/>
    <w:rsid w:val="002B4969"/>
    <w:rsid w:val="002B49E1"/>
    <w:rsid w:val="002B4A0E"/>
    <w:rsid w:val="002B519B"/>
    <w:rsid w:val="002B55E8"/>
    <w:rsid w:val="002B56DC"/>
    <w:rsid w:val="002B5C9F"/>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8AC"/>
    <w:rsid w:val="002C29B6"/>
    <w:rsid w:val="002C2B26"/>
    <w:rsid w:val="002C3089"/>
    <w:rsid w:val="002C35F8"/>
    <w:rsid w:val="002C3794"/>
    <w:rsid w:val="002C3A41"/>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15"/>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3F6"/>
    <w:rsid w:val="002D5970"/>
    <w:rsid w:val="002D59FF"/>
    <w:rsid w:val="002D5B37"/>
    <w:rsid w:val="002D5DA7"/>
    <w:rsid w:val="002D5E50"/>
    <w:rsid w:val="002D5E57"/>
    <w:rsid w:val="002D6337"/>
    <w:rsid w:val="002D6654"/>
    <w:rsid w:val="002D6C4A"/>
    <w:rsid w:val="002D7264"/>
    <w:rsid w:val="002D735E"/>
    <w:rsid w:val="002D73FF"/>
    <w:rsid w:val="002D7637"/>
    <w:rsid w:val="002E02F1"/>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59B"/>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389"/>
    <w:rsid w:val="002F346C"/>
    <w:rsid w:val="002F3599"/>
    <w:rsid w:val="002F37A9"/>
    <w:rsid w:val="002F3886"/>
    <w:rsid w:val="002F38D6"/>
    <w:rsid w:val="002F3C18"/>
    <w:rsid w:val="002F3F47"/>
    <w:rsid w:val="002F453C"/>
    <w:rsid w:val="002F468C"/>
    <w:rsid w:val="002F473F"/>
    <w:rsid w:val="002F47CF"/>
    <w:rsid w:val="002F4ADD"/>
    <w:rsid w:val="002F4E0B"/>
    <w:rsid w:val="002F57B4"/>
    <w:rsid w:val="002F5811"/>
    <w:rsid w:val="002F5AD2"/>
    <w:rsid w:val="002F5FA2"/>
    <w:rsid w:val="002F64AE"/>
    <w:rsid w:val="002F64D6"/>
    <w:rsid w:val="002F6CDF"/>
    <w:rsid w:val="002F72F8"/>
    <w:rsid w:val="002F7849"/>
    <w:rsid w:val="002F7B63"/>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34B"/>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9C1"/>
    <w:rsid w:val="00314A33"/>
    <w:rsid w:val="00314CEB"/>
    <w:rsid w:val="00315187"/>
    <w:rsid w:val="00315363"/>
    <w:rsid w:val="003153B3"/>
    <w:rsid w:val="003154C9"/>
    <w:rsid w:val="003155A2"/>
    <w:rsid w:val="00315722"/>
    <w:rsid w:val="0031586C"/>
    <w:rsid w:val="00315AE0"/>
    <w:rsid w:val="00315E63"/>
    <w:rsid w:val="00315ED1"/>
    <w:rsid w:val="003160B8"/>
    <w:rsid w:val="0031616C"/>
    <w:rsid w:val="0031624C"/>
    <w:rsid w:val="003162A1"/>
    <w:rsid w:val="003165C7"/>
    <w:rsid w:val="0031666C"/>
    <w:rsid w:val="00316984"/>
    <w:rsid w:val="00316A6C"/>
    <w:rsid w:val="00316B35"/>
    <w:rsid w:val="00316D31"/>
    <w:rsid w:val="003170BC"/>
    <w:rsid w:val="003171AE"/>
    <w:rsid w:val="003174EE"/>
    <w:rsid w:val="003176CE"/>
    <w:rsid w:val="00317708"/>
    <w:rsid w:val="003178B6"/>
    <w:rsid w:val="00317B88"/>
    <w:rsid w:val="00317CD3"/>
    <w:rsid w:val="00317DCA"/>
    <w:rsid w:val="00317EFB"/>
    <w:rsid w:val="00320062"/>
    <w:rsid w:val="003203ED"/>
    <w:rsid w:val="00320688"/>
    <w:rsid w:val="00320CA2"/>
    <w:rsid w:val="00320EF2"/>
    <w:rsid w:val="003213A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143"/>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255"/>
    <w:rsid w:val="00333DEF"/>
    <w:rsid w:val="00334492"/>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9B9"/>
    <w:rsid w:val="00342BD7"/>
    <w:rsid w:val="00343469"/>
    <w:rsid w:val="00343523"/>
    <w:rsid w:val="00343DB5"/>
    <w:rsid w:val="003443C7"/>
    <w:rsid w:val="00344EAC"/>
    <w:rsid w:val="0034578E"/>
    <w:rsid w:val="00345D7A"/>
    <w:rsid w:val="00345F5E"/>
    <w:rsid w:val="003461D1"/>
    <w:rsid w:val="0034689C"/>
    <w:rsid w:val="00346922"/>
    <w:rsid w:val="00346AEC"/>
    <w:rsid w:val="00346B69"/>
    <w:rsid w:val="00346DB5"/>
    <w:rsid w:val="00346DE6"/>
    <w:rsid w:val="003477B1"/>
    <w:rsid w:val="00347A8D"/>
    <w:rsid w:val="00347AC5"/>
    <w:rsid w:val="00347C9E"/>
    <w:rsid w:val="0035038B"/>
    <w:rsid w:val="0035090C"/>
    <w:rsid w:val="00350E5F"/>
    <w:rsid w:val="00351242"/>
    <w:rsid w:val="003519C8"/>
    <w:rsid w:val="00351AB0"/>
    <w:rsid w:val="00351BB8"/>
    <w:rsid w:val="00352068"/>
    <w:rsid w:val="003525A7"/>
    <w:rsid w:val="003527E8"/>
    <w:rsid w:val="00352845"/>
    <w:rsid w:val="00352F02"/>
    <w:rsid w:val="003530DC"/>
    <w:rsid w:val="003533D6"/>
    <w:rsid w:val="0035348F"/>
    <w:rsid w:val="0035379A"/>
    <w:rsid w:val="003537AD"/>
    <w:rsid w:val="003539A2"/>
    <w:rsid w:val="00353D34"/>
    <w:rsid w:val="00353F56"/>
    <w:rsid w:val="0035426A"/>
    <w:rsid w:val="00354398"/>
    <w:rsid w:val="003545D6"/>
    <w:rsid w:val="00355241"/>
    <w:rsid w:val="003555E7"/>
    <w:rsid w:val="0035590B"/>
    <w:rsid w:val="00356164"/>
    <w:rsid w:val="0035625C"/>
    <w:rsid w:val="00356501"/>
    <w:rsid w:val="003568DC"/>
    <w:rsid w:val="00356C6D"/>
    <w:rsid w:val="00357380"/>
    <w:rsid w:val="003579B7"/>
    <w:rsid w:val="00357BB7"/>
    <w:rsid w:val="00357C09"/>
    <w:rsid w:val="00357E8A"/>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46B"/>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FF9"/>
    <w:rsid w:val="003757A0"/>
    <w:rsid w:val="00375856"/>
    <w:rsid w:val="00375B6A"/>
    <w:rsid w:val="0037607A"/>
    <w:rsid w:val="00376D38"/>
    <w:rsid w:val="00376F7C"/>
    <w:rsid w:val="0037732F"/>
    <w:rsid w:val="00377878"/>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1FC"/>
    <w:rsid w:val="003942BB"/>
    <w:rsid w:val="00394556"/>
    <w:rsid w:val="0039466E"/>
    <w:rsid w:val="0039473E"/>
    <w:rsid w:val="00394B7D"/>
    <w:rsid w:val="00394BCB"/>
    <w:rsid w:val="00394FE6"/>
    <w:rsid w:val="003950D1"/>
    <w:rsid w:val="00395181"/>
    <w:rsid w:val="00395A67"/>
    <w:rsid w:val="00395E27"/>
    <w:rsid w:val="00395EEC"/>
    <w:rsid w:val="00395F99"/>
    <w:rsid w:val="0039686B"/>
    <w:rsid w:val="00396D2F"/>
    <w:rsid w:val="00396D8C"/>
    <w:rsid w:val="00396F0C"/>
    <w:rsid w:val="00397D2C"/>
    <w:rsid w:val="003A015D"/>
    <w:rsid w:val="003A01B4"/>
    <w:rsid w:val="003A0242"/>
    <w:rsid w:val="003A08C0"/>
    <w:rsid w:val="003A0EB3"/>
    <w:rsid w:val="003A0F81"/>
    <w:rsid w:val="003A1126"/>
    <w:rsid w:val="003A12C6"/>
    <w:rsid w:val="003A149E"/>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79C"/>
    <w:rsid w:val="003B1898"/>
    <w:rsid w:val="003B1A61"/>
    <w:rsid w:val="003B1AD4"/>
    <w:rsid w:val="003B23CE"/>
    <w:rsid w:val="003B26FB"/>
    <w:rsid w:val="003B2915"/>
    <w:rsid w:val="003B2C2F"/>
    <w:rsid w:val="003B369F"/>
    <w:rsid w:val="003B36A3"/>
    <w:rsid w:val="003B3DA7"/>
    <w:rsid w:val="003B3ECB"/>
    <w:rsid w:val="003B46B0"/>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63"/>
    <w:rsid w:val="003B7AC5"/>
    <w:rsid w:val="003B7EAD"/>
    <w:rsid w:val="003B7FE5"/>
    <w:rsid w:val="003C007B"/>
    <w:rsid w:val="003C0B4A"/>
    <w:rsid w:val="003C0DD9"/>
    <w:rsid w:val="003C11C8"/>
    <w:rsid w:val="003C165C"/>
    <w:rsid w:val="003C1ADA"/>
    <w:rsid w:val="003C1BA9"/>
    <w:rsid w:val="003C1DB2"/>
    <w:rsid w:val="003C23EA"/>
    <w:rsid w:val="003C25B4"/>
    <w:rsid w:val="003C2702"/>
    <w:rsid w:val="003C2B8A"/>
    <w:rsid w:val="003C2C01"/>
    <w:rsid w:val="003C2D1E"/>
    <w:rsid w:val="003C2DCC"/>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6D97"/>
    <w:rsid w:val="003C711D"/>
    <w:rsid w:val="003C7594"/>
    <w:rsid w:val="003C75DA"/>
    <w:rsid w:val="003C7618"/>
    <w:rsid w:val="003C7806"/>
    <w:rsid w:val="003C7D43"/>
    <w:rsid w:val="003C7E70"/>
    <w:rsid w:val="003D08AD"/>
    <w:rsid w:val="003D0E2F"/>
    <w:rsid w:val="003D109F"/>
    <w:rsid w:val="003D1528"/>
    <w:rsid w:val="003D1DC3"/>
    <w:rsid w:val="003D1F67"/>
    <w:rsid w:val="003D2478"/>
    <w:rsid w:val="003D25B4"/>
    <w:rsid w:val="003D28BA"/>
    <w:rsid w:val="003D29CD"/>
    <w:rsid w:val="003D3111"/>
    <w:rsid w:val="003D327E"/>
    <w:rsid w:val="003D3350"/>
    <w:rsid w:val="003D3587"/>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0DF7"/>
    <w:rsid w:val="003E1283"/>
    <w:rsid w:val="003E1498"/>
    <w:rsid w:val="003E1512"/>
    <w:rsid w:val="003E15AE"/>
    <w:rsid w:val="003E15FA"/>
    <w:rsid w:val="003E17E8"/>
    <w:rsid w:val="003E1A47"/>
    <w:rsid w:val="003E1D0C"/>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9B0"/>
    <w:rsid w:val="003E7B20"/>
    <w:rsid w:val="003E7B59"/>
    <w:rsid w:val="003F05C7"/>
    <w:rsid w:val="003F07F2"/>
    <w:rsid w:val="003F08A9"/>
    <w:rsid w:val="003F0B24"/>
    <w:rsid w:val="003F0C54"/>
    <w:rsid w:val="003F0E1D"/>
    <w:rsid w:val="003F15DA"/>
    <w:rsid w:val="003F185E"/>
    <w:rsid w:val="003F19BA"/>
    <w:rsid w:val="003F1A27"/>
    <w:rsid w:val="003F1B22"/>
    <w:rsid w:val="003F28AA"/>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14"/>
    <w:rsid w:val="00402339"/>
    <w:rsid w:val="00402874"/>
    <w:rsid w:val="004028FE"/>
    <w:rsid w:val="00402A8C"/>
    <w:rsid w:val="00402E2B"/>
    <w:rsid w:val="00402FF5"/>
    <w:rsid w:val="00403567"/>
    <w:rsid w:val="00403972"/>
    <w:rsid w:val="00403AA3"/>
    <w:rsid w:val="004041B3"/>
    <w:rsid w:val="004042E9"/>
    <w:rsid w:val="004044D3"/>
    <w:rsid w:val="004046E6"/>
    <w:rsid w:val="00404729"/>
    <w:rsid w:val="004048E4"/>
    <w:rsid w:val="0040512B"/>
    <w:rsid w:val="0040532C"/>
    <w:rsid w:val="0040549F"/>
    <w:rsid w:val="00405A08"/>
    <w:rsid w:val="00405CA5"/>
    <w:rsid w:val="00406FE7"/>
    <w:rsid w:val="004072D8"/>
    <w:rsid w:val="00407313"/>
    <w:rsid w:val="0040748A"/>
    <w:rsid w:val="00407CD3"/>
    <w:rsid w:val="00407F3F"/>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8C7"/>
    <w:rsid w:val="00422AA4"/>
    <w:rsid w:val="004232D6"/>
    <w:rsid w:val="0042380D"/>
    <w:rsid w:val="00423BDD"/>
    <w:rsid w:val="00424297"/>
    <w:rsid w:val="004242F4"/>
    <w:rsid w:val="00424A0B"/>
    <w:rsid w:val="00425034"/>
    <w:rsid w:val="0042543A"/>
    <w:rsid w:val="00425CA9"/>
    <w:rsid w:val="00425FD9"/>
    <w:rsid w:val="004260BA"/>
    <w:rsid w:val="00426122"/>
    <w:rsid w:val="004266FB"/>
    <w:rsid w:val="00426717"/>
    <w:rsid w:val="00426818"/>
    <w:rsid w:val="00426A90"/>
    <w:rsid w:val="00426F28"/>
    <w:rsid w:val="004270EE"/>
    <w:rsid w:val="00427248"/>
    <w:rsid w:val="0042739A"/>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80D"/>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BC0"/>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1E2E"/>
    <w:rsid w:val="0046255C"/>
    <w:rsid w:val="00462650"/>
    <w:rsid w:val="00462A10"/>
    <w:rsid w:val="00462A49"/>
    <w:rsid w:val="00462DAF"/>
    <w:rsid w:val="00462DB0"/>
    <w:rsid w:val="00462E70"/>
    <w:rsid w:val="0046305F"/>
    <w:rsid w:val="004640EE"/>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2EA"/>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48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E78"/>
    <w:rsid w:val="004964F1"/>
    <w:rsid w:val="0049759F"/>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C1"/>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ADD"/>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85"/>
    <w:rsid w:val="004B3C4F"/>
    <w:rsid w:val="004B3EF6"/>
    <w:rsid w:val="004B4854"/>
    <w:rsid w:val="004B49FB"/>
    <w:rsid w:val="004B553B"/>
    <w:rsid w:val="004B5AE8"/>
    <w:rsid w:val="004B5E80"/>
    <w:rsid w:val="004B603C"/>
    <w:rsid w:val="004B6318"/>
    <w:rsid w:val="004B69EB"/>
    <w:rsid w:val="004B6BFA"/>
    <w:rsid w:val="004B6D44"/>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8E0"/>
    <w:rsid w:val="004C4B7D"/>
    <w:rsid w:val="004C5737"/>
    <w:rsid w:val="004C58B3"/>
    <w:rsid w:val="004C5AEA"/>
    <w:rsid w:val="004C5BBC"/>
    <w:rsid w:val="004C5DEB"/>
    <w:rsid w:val="004C5FD9"/>
    <w:rsid w:val="004C6197"/>
    <w:rsid w:val="004C733D"/>
    <w:rsid w:val="004C75EB"/>
    <w:rsid w:val="004C784D"/>
    <w:rsid w:val="004C787E"/>
    <w:rsid w:val="004C7E05"/>
    <w:rsid w:val="004D0718"/>
    <w:rsid w:val="004D0CE3"/>
    <w:rsid w:val="004D1777"/>
    <w:rsid w:val="004D197C"/>
    <w:rsid w:val="004D1B12"/>
    <w:rsid w:val="004D1E16"/>
    <w:rsid w:val="004D23DA"/>
    <w:rsid w:val="004D2954"/>
    <w:rsid w:val="004D2D41"/>
    <w:rsid w:val="004D35C3"/>
    <w:rsid w:val="004D36B1"/>
    <w:rsid w:val="004D3954"/>
    <w:rsid w:val="004D44FE"/>
    <w:rsid w:val="004D4870"/>
    <w:rsid w:val="004D55A3"/>
    <w:rsid w:val="004D597D"/>
    <w:rsid w:val="004D5D8D"/>
    <w:rsid w:val="004D6007"/>
    <w:rsid w:val="004D605A"/>
    <w:rsid w:val="004D611A"/>
    <w:rsid w:val="004D6461"/>
    <w:rsid w:val="004D6464"/>
    <w:rsid w:val="004D7231"/>
    <w:rsid w:val="004D75CB"/>
    <w:rsid w:val="004D79A9"/>
    <w:rsid w:val="004D7A8B"/>
    <w:rsid w:val="004D7EBD"/>
    <w:rsid w:val="004E0565"/>
    <w:rsid w:val="004E065F"/>
    <w:rsid w:val="004E066F"/>
    <w:rsid w:val="004E0984"/>
    <w:rsid w:val="004E0BEF"/>
    <w:rsid w:val="004E0D0B"/>
    <w:rsid w:val="004E0EF6"/>
    <w:rsid w:val="004E1735"/>
    <w:rsid w:val="004E1B6C"/>
    <w:rsid w:val="004E20F2"/>
    <w:rsid w:val="004E2680"/>
    <w:rsid w:val="004E28F9"/>
    <w:rsid w:val="004E2BEB"/>
    <w:rsid w:val="004E2D45"/>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5C3"/>
    <w:rsid w:val="004F2708"/>
    <w:rsid w:val="004F324E"/>
    <w:rsid w:val="004F35CB"/>
    <w:rsid w:val="004F3DA8"/>
    <w:rsid w:val="004F4117"/>
    <w:rsid w:val="004F438C"/>
    <w:rsid w:val="004F4716"/>
    <w:rsid w:val="004F4937"/>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C22"/>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6C6"/>
    <w:rsid w:val="00507735"/>
    <w:rsid w:val="00507B5F"/>
    <w:rsid w:val="00510660"/>
    <w:rsid w:val="005107DC"/>
    <w:rsid w:val="005108D8"/>
    <w:rsid w:val="00510DC9"/>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CC"/>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27D68"/>
    <w:rsid w:val="0053060E"/>
    <w:rsid w:val="005306CC"/>
    <w:rsid w:val="00530C43"/>
    <w:rsid w:val="00530E20"/>
    <w:rsid w:val="00530FAF"/>
    <w:rsid w:val="0053129F"/>
    <w:rsid w:val="005313CA"/>
    <w:rsid w:val="00531A6C"/>
    <w:rsid w:val="00531D9C"/>
    <w:rsid w:val="00531ED6"/>
    <w:rsid w:val="00531F33"/>
    <w:rsid w:val="005320ED"/>
    <w:rsid w:val="00532613"/>
    <w:rsid w:val="00532A56"/>
    <w:rsid w:val="00532A6D"/>
    <w:rsid w:val="00532E73"/>
    <w:rsid w:val="005331C2"/>
    <w:rsid w:val="00533548"/>
    <w:rsid w:val="00533D56"/>
    <w:rsid w:val="00534507"/>
    <w:rsid w:val="00534761"/>
    <w:rsid w:val="00534932"/>
    <w:rsid w:val="00534B59"/>
    <w:rsid w:val="00534ED4"/>
    <w:rsid w:val="005359ED"/>
    <w:rsid w:val="00535DE1"/>
    <w:rsid w:val="00536455"/>
    <w:rsid w:val="005365E5"/>
    <w:rsid w:val="0053661E"/>
    <w:rsid w:val="005366CD"/>
    <w:rsid w:val="00536759"/>
    <w:rsid w:val="00536D3D"/>
    <w:rsid w:val="00536EA8"/>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0BC"/>
    <w:rsid w:val="00545238"/>
    <w:rsid w:val="00545905"/>
    <w:rsid w:val="00545F13"/>
    <w:rsid w:val="005464AF"/>
    <w:rsid w:val="005464C1"/>
    <w:rsid w:val="005468EF"/>
    <w:rsid w:val="00546970"/>
    <w:rsid w:val="00546D2F"/>
    <w:rsid w:val="005470FE"/>
    <w:rsid w:val="00547136"/>
    <w:rsid w:val="00547799"/>
    <w:rsid w:val="0055052C"/>
    <w:rsid w:val="005507EB"/>
    <w:rsid w:val="00550822"/>
    <w:rsid w:val="005508FD"/>
    <w:rsid w:val="00550A7F"/>
    <w:rsid w:val="00550D7E"/>
    <w:rsid w:val="00550EE9"/>
    <w:rsid w:val="00550EEF"/>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0C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2F86"/>
    <w:rsid w:val="005633CE"/>
    <w:rsid w:val="00564127"/>
    <w:rsid w:val="00564148"/>
    <w:rsid w:val="00564302"/>
    <w:rsid w:val="0056490E"/>
    <w:rsid w:val="0056496B"/>
    <w:rsid w:val="00564E2E"/>
    <w:rsid w:val="00564FD2"/>
    <w:rsid w:val="005651DD"/>
    <w:rsid w:val="0056538F"/>
    <w:rsid w:val="005654E7"/>
    <w:rsid w:val="0056567E"/>
    <w:rsid w:val="00566C62"/>
    <w:rsid w:val="0056701D"/>
    <w:rsid w:val="0056705D"/>
    <w:rsid w:val="005670F7"/>
    <w:rsid w:val="00567384"/>
    <w:rsid w:val="005679E4"/>
    <w:rsid w:val="00567A15"/>
    <w:rsid w:val="00570248"/>
    <w:rsid w:val="00570714"/>
    <w:rsid w:val="005708CC"/>
    <w:rsid w:val="00570BD5"/>
    <w:rsid w:val="00572410"/>
    <w:rsid w:val="00572505"/>
    <w:rsid w:val="0057295B"/>
    <w:rsid w:val="00572C84"/>
    <w:rsid w:val="00573730"/>
    <w:rsid w:val="00573EC0"/>
    <w:rsid w:val="00573F08"/>
    <w:rsid w:val="0057432B"/>
    <w:rsid w:val="00574357"/>
    <w:rsid w:val="005746DF"/>
    <w:rsid w:val="00574BD1"/>
    <w:rsid w:val="005754D2"/>
    <w:rsid w:val="005755F5"/>
    <w:rsid w:val="005757DA"/>
    <w:rsid w:val="00575F4D"/>
    <w:rsid w:val="00575FC6"/>
    <w:rsid w:val="005763A2"/>
    <w:rsid w:val="0057646B"/>
    <w:rsid w:val="00576528"/>
    <w:rsid w:val="005768DA"/>
    <w:rsid w:val="00576AC3"/>
    <w:rsid w:val="005772AC"/>
    <w:rsid w:val="0057797F"/>
    <w:rsid w:val="00577C1F"/>
    <w:rsid w:val="00580424"/>
    <w:rsid w:val="005804B2"/>
    <w:rsid w:val="005808BC"/>
    <w:rsid w:val="00580994"/>
    <w:rsid w:val="00580AB7"/>
    <w:rsid w:val="00580B34"/>
    <w:rsid w:val="005819BF"/>
    <w:rsid w:val="00581C73"/>
    <w:rsid w:val="00581F1E"/>
    <w:rsid w:val="00582047"/>
    <w:rsid w:val="00582114"/>
    <w:rsid w:val="005821DA"/>
    <w:rsid w:val="00582309"/>
    <w:rsid w:val="00582809"/>
    <w:rsid w:val="00582A15"/>
    <w:rsid w:val="00582CB7"/>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16A"/>
    <w:rsid w:val="005867AB"/>
    <w:rsid w:val="00586C12"/>
    <w:rsid w:val="00586CF6"/>
    <w:rsid w:val="00586F43"/>
    <w:rsid w:val="00586FF6"/>
    <w:rsid w:val="005873AD"/>
    <w:rsid w:val="005876CB"/>
    <w:rsid w:val="00587915"/>
    <w:rsid w:val="0058798C"/>
    <w:rsid w:val="00587A47"/>
    <w:rsid w:val="00587A56"/>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33B"/>
    <w:rsid w:val="00594771"/>
    <w:rsid w:val="005948C2"/>
    <w:rsid w:val="00594B03"/>
    <w:rsid w:val="00595707"/>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16D"/>
    <w:rsid w:val="005A4CDD"/>
    <w:rsid w:val="005A514C"/>
    <w:rsid w:val="005A51EE"/>
    <w:rsid w:val="005A5622"/>
    <w:rsid w:val="005A5845"/>
    <w:rsid w:val="005A5D98"/>
    <w:rsid w:val="005A5EAA"/>
    <w:rsid w:val="005A5FDB"/>
    <w:rsid w:val="005A662D"/>
    <w:rsid w:val="005A717E"/>
    <w:rsid w:val="005A74DF"/>
    <w:rsid w:val="005A7554"/>
    <w:rsid w:val="005A78AE"/>
    <w:rsid w:val="005A7BBF"/>
    <w:rsid w:val="005A7CBF"/>
    <w:rsid w:val="005A7E19"/>
    <w:rsid w:val="005B0B9F"/>
    <w:rsid w:val="005B0D7A"/>
    <w:rsid w:val="005B1409"/>
    <w:rsid w:val="005B159C"/>
    <w:rsid w:val="005B1793"/>
    <w:rsid w:val="005B2200"/>
    <w:rsid w:val="005B2597"/>
    <w:rsid w:val="005B2700"/>
    <w:rsid w:val="005B29D0"/>
    <w:rsid w:val="005B2A81"/>
    <w:rsid w:val="005B2CD9"/>
    <w:rsid w:val="005B30A9"/>
    <w:rsid w:val="005B331E"/>
    <w:rsid w:val="005B35D7"/>
    <w:rsid w:val="005B392A"/>
    <w:rsid w:val="005B39DE"/>
    <w:rsid w:val="005B3A71"/>
    <w:rsid w:val="005B3AA3"/>
    <w:rsid w:val="005B3E66"/>
    <w:rsid w:val="005B4183"/>
    <w:rsid w:val="005B4190"/>
    <w:rsid w:val="005B474F"/>
    <w:rsid w:val="005B4A38"/>
    <w:rsid w:val="005B4C0E"/>
    <w:rsid w:val="005B516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86"/>
    <w:rsid w:val="005C15EF"/>
    <w:rsid w:val="005C1A36"/>
    <w:rsid w:val="005C1C7D"/>
    <w:rsid w:val="005C2117"/>
    <w:rsid w:val="005C2693"/>
    <w:rsid w:val="005C3116"/>
    <w:rsid w:val="005C42D8"/>
    <w:rsid w:val="005C544C"/>
    <w:rsid w:val="005C562E"/>
    <w:rsid w:val="005C6D06"/>
    <w:rsid w:val="005C74FB"/>
    <w:rsid w:val="005C775D"/>
    <w:rsid w:val="005C778A"/>
    <w:rsid w:val="005C7B84"/>
    <w:rsid w:val="005C7C31"/>
    <w:rsid w:val="005C7FE1"/>
    <w:rsid w:val="005D011B"/>
    <w:rsid w:val="005D04B5"/>
    <w:rsid w:val="005D0D25"/>
    <w:rsid w:val="005D10CC"/>
    <w:rsid w:val="005D13A6"/>
    <w:rsid w:val="005D1602"/>
    <w:rsid w:val="005D168C"/>
    <w:rsid w:val="005D1697"/>
    <w:rsid w:val="005D1AEF"/>
    <w:rsid w:val="005D2172"/>
    <w:rsid w:val="005D21F2"/>
    <w:rsid w:val="005D2C5C"/>
    <w:rsid w:val="005D2F62"/>
    <w:rsid w:val="005D3A20"/>
    <w:rsid w:val="005D481A"/>
    <w:rsid w:val="005D48FF"/>
    <w:rsid w:val="005D4A81"/>
    <w:rsid w:val="005D5239"/>
    <w:rsid w:val="005D527E"/>
    <w:rsid w:val="005D60BF"/>
    <w:rsid w:val="005D6867"/>
    <w:rsid w:val="005D6AF5"/>
    <w:rsid w:val="005D6B46"/>
    <w:rsid w:val="005D6B62"/>
    <w:rsid w:val="005D6C1B"/>
    <w:rsid w:val="005D6D64"/>
    <w:rsid w:val="005D6FA1"/>
    <w:rsid w:val="005D6FE1"/>
    <w:rsid w:val="005D713E"/>
    <w:rsid w:val="005D7377"/>
    <w:rsid w:val="005D7398"/>
    <w:rsid w:val="005D7F4A"/>
    <w:rsid w:val="005E00E8"/>
    <w:rsid w:val="005E021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C39"/>
    <w:rsid w:val="005E50D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1BA"/>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653"/>
    <w:rsid w:val="00600F0C"/>
    <w:rsid w:val="00601959"/>
    <w:rsid w:val="00601E17"/>
    <w:rsid w:val="0060224B"/>
    <w:rsid w:val="006025EA"/>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E9E"/>
    <w:rsid w:val="00612F14"/>
    <w:rsid w:val="00613257"/>
    <w:rsid w:val="006137B1"/>
    <w:rsid w:val="0061399E"/>
    <w:rsid w:val="00613C31"/>
    <w:rsid w:val="00613DAD"/>
    <w:rsid w:val="00613E43"/>
    <w:rsid w:val="00614004"/>
    <w:rsid w:val="006147CD"/>
    <w:rsid w:val="00614BC2"/>
    <w:rsid w:val="00615904"/>
    <w:rsid w:val="00615ACA"/>
    <w:rsid w:val="006160D7"/>
    <w:rsid w:val="006160F2"/>
    <w:rsid w:val="006167B5"/>
    <w:rsid w:val="00616B93"/>
    <w:rsid w:val="00617943"/>
    <w:rsid w:val="00617B82"/>
    <w:rsid w:val="00617C85"/>
    <w:rsid w:val="00617DAC"/>
    <w:rsid w:val="00620044"/>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3A2"/>
    <w:rsid w:val="00626B8F"/>
    <w:rsid w:val="006272F1"/>
    <w:rsid w:val="006274AB"/>
    <w:rsid w:val="006275A6"/>
    <w:rsid w:val="006276AF"/>
    <w:rsid w:val="00627702"/>
    <w:rsid w:val="00627834"/>
    <w:rsid w:val="00630001"/>
    <w:rsid w:val="006301EB"/>
    <w:rsid w:val="006304D8"/>
    <w:rsid w:val="00630A9F"/>
    <w:rsid w:val="00630EC1"/>
    <w:rsid w:val="00630F29"/>
    <w:rsid w:val="006310AD"/>
    <w:rsid w:val="0063117B"/>
    <w:rsid w:val="006311B3"/>
    <w:rsid w:val="0063126C"/>
    <w:rsid w:val="006312F0"/>
    <w:rsid w:val="0063135F"/>
    <w:rsid w:val="00631565"/>
    <w:rsid w:val="00631949"/>
    <w:rsid w:val="00632110"/>
    <w:rsid w:val="0063229D"/>
    <w:rsid w:val="006325D4"/>
    <w:rsid w:val="0063284C"/>
    <w:rsid w:val="00632A14"/>
    <w:rsid w:val="00632B5B"/>
    <w:rsid w:val="00632EE0"/>
    <w:rsid w:val="00633271"/>
    <w:rsid w:val="0063338A"/>
    <w:rsid w:val="0063366A"/>
    <w:rsid w:val="00633B74"/>
    <w:rsid w:val="00633C41"/>
    <w:rsid w:val="00634187"/>
    <w:rsid w:val="00634B7F"/>
    <w:rsid w:val="00635037"/>
    <w:rsid w:val="006357EA"/>
    <w:rsid w:val="00635994"/>
    <w:rsid w:val="006359C7"/>
    <w:rsid w:val="00635F4E"/>
    <w:rsid w:val="006360C2"/>
    <w:rsid w:val="006361E7"/>
    <w:rsid w:val="00636398"/>
    <w:rsid w:val="006363EE"/>
    <w:rsid w:val="00636453"/>
    <w:rsid w:val="006368D3"/>
    <w:rsid w:val="00636C1F"/>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C1"/>
    <w:rsid w:val="006428F3"/>
    <w:rsid w:val="00642BC5"/>
    <w:rsid w:val="00642F77"/>
    <w:rsid w:val="00643475"/>
    <w:rsid w:val="00643739"/>
    <w:rsid w:val="0064396A"/>
    <w:rsid w:val="00643A2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1E3"/>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BD6"/>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1C1F"/>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DC8"/>
    <w:rsid w:val="00692709"/>
    <w:rsid w:val="00693791"/>
    <w:rsid w:val="00693D52"/>
    <w:rsid w:val="00693E99"/>
    <w:rsid w:val="00693FFC"/>
    <w:rsid w:val="0069408A"/>
    <w:rsid w:val="00694237"/>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0D4"/>
    <w:rsid w:val="006A3797"/>
    <w:rsid w:val="006A37C2"/>
    <w:rsid w:val="006A3CB3"/>
    <w:rsid w:val="006A4147"/>
    <w:rsid w:val="006A44C1"/>
    <w:rsid w:val="006A46FB"/>
    <w:rsid w:val="006A48D6"/>
    <w:rsid w:val="006A54A2"/>
    <w:rsid w:val="006A5664"/>
    <w:rsid w:val="006A59B2"/>
    <w:rsid w:val="006A5B61"/>
    <w:rsid w:val="006A5BE4"/>
    <w:rsid w:val="006A5CE1"/>
    <w:rsid w:val="006A5E28"/>
    <w:rsid w:val="006A5F6A"/>
    <w:rsid w:val="006A6183"/>
    <w:rsid w:val="006A697B"/>
    <w:rsid w:val="006A6F9F"/>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385F"/>
    <w:rsid w:val="006B3CA8"/>
    <w:rsid w:val="006B40CE"/>
    <w:rsid w:val="006B424B"/>
    <w:rsid w:val="006B458A"/>
    <w:rsid w:val="006B49B7"/>
    <w:rsid w:val="006B50CF"/>
    <w:rsid w:val="006B51A5"/>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4F65"/>
    <w:rsid w:val="006C5085"/>
    <w:rsid w:val="006C51C8"/>
    <w:rsid w:val="006C52A2"/>
    <w:rsid w:val="006C5548"/>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09"/>
    <w:rsid w:val="006D1C20"/>
    <w:rsid w:val="006D3328"/>
    <w:rsid w:val="006D33E5"/>
    <w:rsid w:val="006D38D1"/>
    <w:rsid w:val="006D39F5"/>
    <w:rsid w:val="006D3BFD"/>
    <w:rsid w:val="006D43D5"/>
    <w:rsid w:val="006D46E4"/>
    <w:rsid w:val="006D4745"/>
    <w:rsid w:val="006D477D"/>
    <w:rsid w:val="006D479B"/>
    <w:rsid w:val="006D494C"/>
    <w:rsid w:val="006D4DE8"/>
    <w:rsid w:val="006D4EF4"/>
    <w:rsid w:val="006D5223"/>
    <w:rsid w:val="006D5369"/>
    <w:rsid w:val="006D56EA"/>
    <w:rsid w:val="006D5876"/>
    <w:rsid w:val="006D5AA9"/>
    <w:rsid w:val="006D63C4"/>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A39"/>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06"/>
    <w:rsid w:val="006F2E82"/>
    <w:rsid w:val="006F3131"/>
    <w:rsid w:val="006F341D"/>
    <w:rsid w:val="006F367F"/>
    <w:rsid w:val="006F3AD3"/>
    <w:rsid w:val="006F3CDE"/>
    <w:rsid w:val="006F4901"/>
    <w:rsid w:val="006F4DBA"/>
    <w:rsid w:val="006F4F3D"/>
    <w:rsid w:val="006F5467"/>
    <w:rsid w:val="006F5880"/>
    <w:rsid w:val="006F58D4"/>
    <w:rsid w:val="006F5993"/>
    <w:rsid w:val="006F60CF"/>
    <w:rsid w:val="006F60D8"/>
    <w:rsid w:val="006F6489"/>
    <w:rsid w:val="006F6523"/>
    <w:rsid w:val="006F6579"/>
    <w:rsid w:val="006F6582"/>
    <w:rsid w:val="006F68BE"/>
    <w:rsid w:val="006F7AB1"/>
    <w:rsid w:val="006F7C7B"/>
    <w:rsid w:val="00700323"/>
    <w:rsid w:val="0070051C"/>
    <w:rsid w:val="0070108D"/>
    <w:rsid w:val="007010A1"/>
    <w:rsid w:val="007010E2"/>
    <w:rsid w:val="007013B0"/>
    <w:rsid w:val="00701708"/>
    <w:rsid w:val="0070219D"/>
    <w:rsid w:val="007021C8"/>
    <w:rsid w:val="007021CE"/>
    <w:rsid w:val="00702869"/>
    <w:rsid w:val="00702C73"/>
    <w:rsid w:val="00702F36"/>
    <w:rsid w:val="007031FE"/>
    <w:rsid w:val="0070321F"/>
    <w:rsid w:val="0070346E"/>
    <w:rsid w:val="00703E7E"/>
    <w:rsid w:val="0070422F"/>
    <w:rsid w:val="0070477F"/>
    <w:rsid w:val="00704EDB"/>
    <w:rsid w:val="00705068"/>
    <w:rsid w:val="007050FB"/>
    <w:rsid w:val="00705233"/>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7B"/>
    <w:rsid w:val="00707F9D"/>
    <w:rsid w:val="00710123"/>
    <w:rsid w:val="00710823"/>
    <w:rsid w:val="00710C3F"/>
    <w:rsid w:val="00710F7A"/>
    <w:rsid w:val="0071176C"/>
    <w:rsid w:val="0071180F"/>
    <w:rsid w:val="00711E90"/>
    <w:rsid w:val="00712287"/>
    <w:rsid w:val="00712772"/>
    <w:rsid w:val="007128CA"/>
    <w:rsid w:val="00712BD4"/>
    <w:rsid w:val="007133F3"/>
    <w:rsid w:val="00713941"/>
    <w:rsid w:val="00713B18"/>
    <w:rsid w:val="00714299"/>
    <w:rsid w:val="007148D3"/>
    <w:rsid w:val="00714D87"/>
    <w:rsid w:val="00714F08"/>
    <w:rsid w:val="0071515D"/>
    <w:rsid w:val="0071516F"/>
    <w:rsid w:val="00715B93"/>
    <w:rsid w:val="00715B9A"/>
    <w:rsid w:val="00715F47"/>
    <w:rsid w:val="00715FD6"/>
    <w:rsid w:val="0071714D"/>
    <w:rsid w:val="00717260"/>
    <w:rsid w:val="00717AA7"/>
    <w:rsid w:val="00720C0E"/>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095"/>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3FD1"/>
    <w:rsid w:val="0073415A"/>
    <w:rsid w:val="007341C9"/>
    <w:rsid w:val="007345F8"/>
    <w:rsid w:val="007348B1"/>
    <w:rsid w:val="00734FF7"/>
    <w:rsid w:val="0073510F"/>
    <w:rsid w:val="007358FD"/>
    <w:rsid w:val="00735A51"/>
    <w:rsid w:val="00735B10"/>
    <w:rsid w:val="00736253"/>
    <w:rsid w:val="007362A6"/>
    <w:rsid w:val="007365E4"/>
    <w:rsid w:val="00736810"/>
    <w:rsid w:val="00736CB1"/>
    <w:rsid w:val="00736D7D"/>
    <w:rsid w:val="0073715D"/>
    <w:rsid w:val="007374CD"/>
    <w:rsid w:val="00737C03"/>
    <w:rsid w:val="007407FB"/>
    <w:rsid w:val="00740AA9"/>
    <w:rsid w:val="00740DC6"/>
    <w:rsid w:val="00740E58"/>
    <w:rsid w:val="00741274"/>
    <w:rsid w:val="0074136F"/>
    <w:rsid w:val="007414A1"/>
    <w:rsid w:val="00741ABD"/>
    <w:rsid w:val="00741AC2"/>
    <w:rsid w:val="00741B72"/>
    <w:rsid w:val="00742B1E"/>
    <w:rsid w:val="0074390C"/>
    <w:rsid w:val="00743A6D"/>
    <w:rsid w:val="00743BFF"/>
    <w:rsid w:val="00743FAE"/>
    <w:rsid w:val="00744484"/>
    <w:rsid w:val="007445A0"/>
    <w:rsid w:val="007448D8"/>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1B9"/>
    <w:rsid w:val="00752DAE"/>
    <w:rsid w:val="00752EB7"/>
    <w:rsid w:val="007535B8"/>
    <w:rsid w:val="00753AE4"/>
    <w:rsid w:val="00753CEF"/>
    <w:rsid w:val="00753CFE"/>
    <w:rsid w:val="0075420D"/>
    <w:rsid w:val="00754AA3"/>
    <w:rsid w:val="00754CB5"/>
    <w:rsid w:val="007555ED"/>
    <w:rsid w:val="00755C19"/>
    <w:rsid w:val="007560AA"/>
    <w:rsid w:val="0075615A"/>
    <w:rsid w:val="0075639A"/>
    <w:rsid w:val="00756EE6"/>
    <w:rsid w:val="007571E1"/>
    <w:rsid w:val="007575EE"/>
    <w:rsid w:val="0075769D"/>
    <w:rsid w:val="00757B88"/>
    <w:rsid w:val="00757E2F"/>
    <w:rsid w:val="0076002D"/>
    <w:rsid w:val="007600F0"/>
    <w:rsid w:val="007603AF"/>
    <w:rsid w:val="007604B2"/>
    <w:rsid w:val="007607E7"/>
    <w:rsid w:val="00760AB6"/>
    <w:rsid w:val="00760B26"/>
    <w:rsid w:val="00760DDD"/>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31"/>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782"/>
    <w:rsid w:val="00776971"/>
    <w:rsid w:val="00776A0A"/>
    <w:rsid w:val="007770A8"/>
    <w:rsid w:val="0077724C"/>
    <w:rsid w:val="00777F4E"/>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7E6"/>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347"/>
    <w:rsid w:val="007A2C3D"/>
    <w:rsid w:val="007A2E77"/>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3BC"/>
    <w:rsid w:val="007A5669"/>
    <w:rsid w:val="007A58A6"/>
    <w:rsid w:val="007A59EF"/>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2B3"/>
    <w:rsid w:val="007C25A6"/>
    <w:rsid w:val="007C2DF3"/>
    <w:rsid w:val="007C3369"/>
    <w:rsid w:val="007C3475"/>
    <w:rsid w:val="007C347E"/>
    <w:rsid w:val="007C3D18"/>
    <w:rsid w:val="007C3E46"/>
    <w:rsid w:val="007C4040"/>
    <w:rsid w:val="007C4EE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2EC"/>
    <w:rsid w:val="007D1408"/>
    <w:rsid w:val="007D1449"/>
    <w:rsid w:val="007D1A03"/>
    <w:rsid w:val="007D277B"/>
    <w:rsid w:val="007D2798"/>
    <w:rsid w:val="007D28EF"/>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715"/>
    <w:rsid w:val="007D6D4C"/>
    <w:rsid w:val="007D7526"/>
    <w:rsid w:val="007D77C4"/>
    <w:rsid w:val="007D7820"/>
    <w:rsid w:val="007D7A14"/>
    <w:rsid w:val="007D7BCD"/>
    <w:rsid w:val="007D7CC6"/>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C4"/>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4A5"/>
    <w:rsid w:val="007F1957"/>
    <w:rsid w:val="007F1D10"/>
    <w:rsid w:val="007F2C14"/>
    <w:rsid w:val="007F2C31"/>
    <w:rsid w:val="007F2E95"/>
    <w:rsid w:val="007F3D9C"/>
    <w:rsid w:val="007F468E"/>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A0B"/>
    <w:rsid w:val="007F7E75"/>
    <w:rsid w:val="00800464"/>
    <w:rsid w:val="0080060F"/>
    <w:rsid w:val="00800747"/>
    <w:rsid w:val="00801639"/>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433"/>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BE"/>
    <w:rsid w:val="00814283"/>
    <w:rsid w:val="00814645"/>
    <w:rsid w:val="0081481C"/>
    <w:rsid w:val="008149EB"/>
    <w:rsid w:val="00814DA2"/>
    <w:rsid w:val="0081527F"/>
    <w:rsid w:val="008158D6"/>
    <w:rsid w:val="00815B5D"/>
    <w:rsid w:val="00815CA7"/>
    <w:rsid w:val="0081642D"/>
    <w:rsid w:val="00816775"/>
    <w:rsid w:val="00816B70"/>
    <w:rsid w:val="0081700B"/>
    <w:rsid w:val="00817196"/>
    <w:rsid w:val="008171A8"/>
    <w:rsid w:val="00817322"/>
    <w:rsid w:val="008173D3"/>
    <w:rsid w:val="0081757A"/>
    <w:rsid w:val="008177C0"/>
    <w:rsid w:val="00817C5C"/>
    <w:rsid w:val="008204A0"/>
    <w:rsid w:val="008208E1"/>
    <w:rsid w:val="0082119F"/>
    <w:rsid w:val="008212A7"/>
    <w:rsid w:val="00821F6D"/>
    <w:rsid w:val="00822BA2"/>
    <w:rsid w:val="00822EC0"/>
    <w:rsid w:val="00823472"/>
    <w:rsid w:val="008234CE"/>
    <w:rsid w:val="008235DB"/>
    <w:rsid w:val="0082378F"/>
    <w:rsid w:val="008237B0"/>
    <w:rsid w:val="00823876"/>
    <w:rsid w:val="00823897"/>
    <w:rsid w:val="00823CCB"/>
    <w:rsid w:val="008242B5"/>
    <w:rsid w:val="00824649"/>
    <w:rsid w:val="008247A1"/>
    <w:rsid w:val="00824AB4"/>
    <w:rsid w:val="008256CA"/>
    <w:rsid w:val="00825C42"/>
    <w:rsid w:val="00825D25"/>
    <w:rsid w:val="00826356"/>
    <w:rsid w:val="008263A0"/>
    <w:rsid w:val="00826809"/>
    <w:rsid w:val="008268A2"/>
    <w:rsid w:val="008268E5"/>
    <w:rsid w:val="00826A67"/>
    <w:rsid w:val="00826AA9"/>
    <w:rsid w:val="00826E2E"/>
    <w:rsid w:val="00827142"/>
    <w:rsid w:val="00827325"/>
    <w:rsid w:val="00827804"/>
    <w:rsid w:val="0082787A"/>
    <w:rsid w:val="00827B8B"/>
    <w:rsid w:val="00827C05"/>
    <w:rsid w:val="00827D0C"/>
    <w:rsid w:val="00827D6F"/>
    <w:rsid w:val="00827D9D"/>
    <w:rsid w:val="00827ED2"/>
    <w:rsid w:val="00827EF8"/>
    <w:rsid w:val="00827FE9"/>
    <w:rsid w:val="0083075F"/>
    <w:rsid w:val="008307AF"/>
    <w:rsid w:val="00830CF6"/>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29F"/>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4D"/>
    <w:rsid w:val="00856973"/>
    <w:rsid w:val="00856BED"/>
    <w:rsid w:val="00857312"/>
    <w:rsid w:val="008575BF"/>
    <w:rsid w:val="00857664"/>
    <w:rsid w:val="00857BE8"/>
    <w:rsid w:val="00860009"/>
    <w:rsid w:val="00860029"/>
    <w:rsid w:val="008601A1"/>
    <w:rsid w:val="00860B55"/>
    <w:rsid w:val="008611B8"/>
    <w:rsid w:val="008616E7"/>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C2"/>
    <w:rsid w:val="00873EC4"/>
    <w:rsid w:val="00874312"/>
    <w:rsid w:val="0087437C"/>
    <w:rsid w:val="008747D6"/>
    <w:rsid w:val="00874ACE"/>
    <w:rsid w:val="00874CBB"/>
    <w:rsid w:val="008754CD"/>
    <w:rsid w:val="00875780"/>
    <w:rsid w:val="008757FA"/>
    <w:rsid w:val="00875CD7"/>
    <w:rsid w:val="00875FFA"/>
    <w:rsid w:val="0087660C"/>
    <w:rsid w:val="00876B3E"/>
    <w:rsid w:val="00876B4D"/>
    <w:rsid w:val="00876B83"/>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A94"/>
    <w:rsid w:val="00882F3E"/>
    <w:rsid w:val="00883062"/>
    <w:rsid w:val="00883249"/>
    <w:rsid w:val="008832F9"/>
    <w:rsid w:val="008835F9"/>
    <w:rsid w:val="00883C12"/>
    <w:rsid w:val="0088416C"/>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70"/>
    <w:rsid w:val="00886EC2"/>
    <w:rsid w:val="0088725F"/>
    <w:rsid w:val="008878F4"/>
    <w:rsid w:val="008879B3"/>
    <w:rsid w:val="00887BC2"/>
    <w:rsid w:val="00887F29"/>
    <w:rsid w:val="008900FF"/>
    <w:rsid w:val="008902D0"/>
    <w:rsid w:val="008904B4"/>
    <w:rsid w:val="008904C8"/>
    <w:rsid w:val="00890969"/>
    <w:rsid w:val="00890B6A"/>
    <w:rsid w:val="00890FB2"/>
    <w:rsid w:val="008910E8"/>
    <w:rsid w:val="0089192D"/>
    <w:rsid w:val="00891970"/>
    <w:rsid w:val="00891A71"/>
    <w:rsid w:val="00891AAD"/>
    <w:rsid w:val="00891E55"/>
    <w:rsid w:val="0089259B"/>
    <w:rsid w:val="008932A3"/>
    <w:rsid w:val="00893BBD"/>
    <w:rsid w:val="00893CA5"/>
    <w:rsid w:val="008940AB"/>
    <w:rsid w:val="008940DA"/>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A38"/>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D28"/>
    <w:rsid w:val="008B1F4D"/>
    <w:rsid w:val="008B2604"/>
    <w:rsid w:val="008B2972"/>
    <w:rsid w:val="008B2A89"/>
    <w:rsid w:val="008B33CF"/>
    <w:rsid w:val="008B3618"/>
    <w:rsid w:val="008B376B"/>
    <w:rsid w:val="008B377B"/>
    <w:rsid w:val="008B37E1"/>
    <w:rsid w:val="008B39B2"/>
    <w:rsid w:val="008B4262"/>
    <w:rsid w:val="008B45D4"/>
    <w:rsid w:val="008B4896"/>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1EC3"/>
    <w:rsid w:val="008C2011"/>
    <w:rsid w:val="008C2017"/>
    <w:rsid w:val="008C218C"/>
    <w:rsid w:val="008C234A"/>
    <w:rsid w:val="008C2A19"/>
    <w:rsid w:val="008C2EB9"/>
    <w:rsid w:val="008C3168"/>
    <w:rsid w:val="008C3B5E"/>
    <w:rsid w:val="008C3F8A"/>
    <w:rsid w:val="008C4416"/>
    <w:rsid w:val="008C46B5"/>
    <w:rsid w:val="008C4958"/>
    <w:rsid w:val="008C4BAA"/>
    <w:rsid w:val="008C50BB"/>
    <w:rsid w:val="008C54D4"/>
    <w:rsid w:val="008C563D"/>
    <w:rsid w:val="008C637D"/>
    <w:rsid w:val="008C658F"/>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060"/>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BF2"/>
    <w:rsid w:val="008D7E4B"/>
    <w:rsid w:val="008E04AB"/>
    <w:rsid w:val="008E065E"/>
    <w:rsid w:val="008E06E5"/>
    <w:rsid w:val="008E0927"/>
    <w:rsid w:val="008E0A9E"/>
    <w:rsid w:val="008E1909"/>
    <w:rsid w:val="008E1CED"/>
    <w:rsid w:val="008E1D1A"/>
    <w:rsid w:val="008E1E3B"/>
    <w:rsid w:val="008E2168"/>
    <w:rsid w:val="008E2A3C"/>
    <w:rsid w:val="008E2E1C"/>
    <w:rsid w:val="008E35A3"/>
    <w:rsid w:val="008E35AC"/>
    <w:rsid w:val="008E3F73"/>
    <w:rsid w:val="008E426C"/>
    <w:rsid w:val="008E481A"/>
    <w:rsid w:val="008E4B90"/>
    <w:rsid w:val="008E4CC9"/>
    <w:rsid w:val="008E50E4"/>
    <w:rsid w:val="008E59C4"/>
    <w:rsid w:val="008E5D92"/>
    <w:rsid w:val="008E606D"/>
    <w:rsid w:val="008E6BAA"/>
    <w:rsid w:val="008E6DF5"/>
    <w:rsid w:val="008E7001"/>
    <w:rsid w:val="008E7050"/>
    <w:rsid w:val="008E712C"/>
    <w:rsid w:val="008E7BEB"/>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29C6"/>
    <w:rsid w:val="00912B28"/>
    <w:rsid w:val="009130F2"/>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688"/>
    <w:rsid w:val="00925750"/>
    <w:rsid w:val="0092578C"/>
    <w:rsid w:val="0092588A"/>
    <w:rsid w:val="00925CE7"/>
    <w:rsid w:val="00925D3B"/>
    <w:rsid w:val="00925F68"/>
    <w:rsid w:val="0092679B"/>
    <w:rsid w:val="00926BB7"/>
    <w:rsid w:val="00926F07"/>
    <w:rsid w:val="00926F8A"/>
    <w:rsid w:val="009272A4"/>
    <w:rsid w:val="0092739F"/>
    <w:rsid w:val="00927872"/>
    <w:rsid w:val="00927974"/>
    <w:rsid w:val="00927AA6"/>
    <w:rsid w:val="00927C18"/>
    <w:rsid w:val="00927C4C"/>
    <w:rsid w:val="00927E84"/>
    <w:rsid w:val="00930221"/>
    <w:rsid w:val="00930340"/>
    <w:rsid w:val="0093062E"/>
    <w:rsid w:val="009308C1"/>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16E"/>
    <w:rsid w:val="00942512"/>
    <w:rsid w:val="009429C0"/>
    <w:rsid w:val="009429EE"/>
    <w:rsid w:val="00942BB7"/>
    <w:rsid w:val="00942D55"/>
    <w:rsid w:val="00942EEB"/>
    <w:rsid w:val="00943029"/>
    <w:rsid w:val="00943074"/>
    <w:rsid w:val="009431FA"/>
    <w:rsid w:val="00943370"/>
    <w:rsid w:val="00943568"/>
    <w:rsid w:val="00943742"/>
    <w:rsid w:val="0094384F"/>
    <w:rsid w:val="00943972"/>
    <w:rsid w:val="0094398E"/>
    <w:rsid w:val="00943F9F"/>
    <w:rsid w:val="009442AF"/>
    <w:rsid w:val="00944E13"/>
    <w:rsid w:val="00945066"/>
    <w:rsid w:val="00945556"/>
    <w:rsid w:val="009456C6"/>
    <w:rsid w:val="00945AD6"/>
    <w:rsid w:val="00945C05"/>
    <w:rsid w:val="00946380"/>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49C"/>
    <w:rsid w:val="009567AF"/>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2C0A"/>
    <w:rsid w:val="00963277"/>
    <w:rsid w:val="009633B9"/>
    <w:rsid w:val="009636B8"/>
    <w:rsid w:val="009639B4"/>
    <w:rsid w:val="009640DA"/>
    <w:rsid w:val="0096430A"/>
    <w:rsid w:val="009643B3"/>
    <w:rsid w:val="00964611"/>
    <w:rsid w:val="009646C5"/>
    <w:rsid w:val="00965173"/>
    <w:rsid w:val="009651C1"/>
    <w:rsid w:val="0096554B"/>
    <w:rsid w:val="0096584A"/>
    <w:rsid w:val="009660F3"/>
    <w:rsid w:val="0096641F"/>
    <w:rsid w:val="009664BF"/>
    <w:rsid w:val="0096652E"/>
    <w:rsid w:val="00966938"/>
    <w:rsid w:val="0096693C"/>
    <w:rsid w:val="00966B95"/>
    <w:rsid w:val="009672DD"/>
    <w:rsid w:val="009673EC"/>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342"/>
    <w:rsid w:val="00976492"/>
    <w:rsid w:val="00976949"/>
    <w:rsid w:val="00977069"/>
    <w:rsid w:val="00977813"/>
    <w:rsid w:val="009779C2"/>
    <w:rsid w:val="00977F53"/>
    <w:rsid w:val="009800E8"/>
    <w:rsid w:val="00980477"/>
    <w:rsid w:val="009806E8"/>
    <w:rsid w:val="009807F0"/>
    <w:rsid w:val="00980866"/>
    <w:rsid w:val="00980B16"/>
    <w:rsid w:val="00980B60"/>
    <w:rsid w:val="00980DC4"/>
    <w:rsid w:val="00981191"/>
    <w:rsid w:val="00981BC4"/>
    <w:rsid w:val="00981FA0"/>
    <w:rsid w:val="0098286C"/>
    <w:rsid w:val="00982A71"/>
    <w:rsid w:val="00982D64"/>
    <w:rsid w:val="00982F06"/>
    <w:rsid w:val="00983539"/>
    <w:rsid w:val="0098355F"/>
    <w:rsid w:val="009836FC"/>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B6"/>
    <w:rsid w:val="00986783"/>
    <w:rsid w:val="00986A0E"/>
    <w:rsid w:val="00987053"/>
    <w:rsid w:val="00987CCD"/>
    <w:rsid w:val="00987CE6"/>
    <w:rsid w:val="00990119"/>
    <w:rsid w:val="00990152"/>
    <w:rsid w:val="009904ED"/>
    <w:rsid w:val="00990630"/>
    <w:rsid w:val="00990757"/>
    <w:rsid w:val="009907D3"/>
    <w:rsid w:val="00990A5D"/>
    <w:rsid w:val="00990B05"/>
    <w:rsid w:val="00990B45"/>
    <w:rsid w:val="00990B92"/>
    <w:rsid w:val="00990E04"/>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B9"/>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4C6"/>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185"/>
    <w:rsid w:val="009A5A1C"/>
    <w:rsid w:val="009A5A7E"/>
    <w:rsid w:val="009A5CBA"/>
    <w:rsid w:val="009A64A4"/>
    <w:rsid w:val="009A64D0"/>
    <w:rsid w:val="009A6513"/>
    <w:rsid w:val="009A6A3F"/>
    <w:rsid w:val="009A6F2F"/>
    <w:rsid w:val="009A6FC9"/>
    <w:rsid w:val="009A72E6"/>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C97"/>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24B"/>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31B"/>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467"/>
    <w:rsid w:val="009F07E0"/>
    <w:rsid w:val="009F08F3"/>
    <w:rsid w:val="009F0984"/>
    <w:rsid w:val="009F0EDC"/>
    <w:rsid w:val="009F10C5"/>
    <w:rsid w:val="009F136D"/>
    <w:rsid w:val="009F13B9"/>
    <w:rsid w:val="009F1654"/>
    <w:rsid w:val="009F1688"/>
    <w:rsid w:val="009F179B"/>
    <w:rsid w:val="009F1BB4"/>
    <w:rsid w:val="009F2719"/>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903"/>
    <w:rsid w:val="009F6AE5"/>
    <w:rsid w:val="009F6B6A"/>
    <w:rsid w:val="009F6D8F"/>
    <w:rsid w:val="009F6FE5"/>
    <w:rsid w:val="009F73C2"/>
    <w:rsid w:val="009F781B"/>
    <w:rsid w:val="009F7B05"/>
    <w:rsid w:val="00A001CB"/>
    <w:rsid w:val="00A00228"/>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C80"/>
    <w:rsid w:val="00A0761B"/>
    <w:rsid w:val="00A0787B"/>
    <w:rsid w:val="00A07A43"/>
    <w:rsid w:val="00A10380"/>
    <w:rsid w:val="00A105C1"/>
    <w:rsid w:val="00A1079D"/>
    <w:rsid w:val="00A1098C"/>
    <w:rsid w:val="00A10991"/>
    <w:rsid w:val="00A10A88"/>
    <w:rsid w:val="00A115C8"/>
    <w:rsid w:val="00A1171D"/>
    <w:rsid w:val="00A11E80"/>
    <w:rsid w:val="00A11F80"/>
    <w:rsid w:val="00A12390"/>
    <w:rsid w:val="00A130AA"/>
    <w:rsid w:val="00A13452"/>
    <w:rsid w:val="00A1352A"/>
    <w:rsid w:val="00A136D1"/>
    <w:rsid w:val="00A1379B"/>
    <w:rsid w:val="00A13C01"/>
    <w:rsid w:val="00A13D71"/>
    <w:rsid w:val="00A13E54"/>
    <w:rsid w:val="00A13F97"/>
    <w:rsid w:val="00A14010"/>
    <w:rsid w:val="00A14031"/>
    <w:rsid w:val="00A141BC"/>
    <w:rsid w:val="00A141EA"/>
    <w:rsid w:val="00A142A0"/>
    <w:rsid w:val="00A143FF"/>
    <w:rsid w:val="00A14499"/>
    <w:rsid w:val="00A1527C"/>
    <w:rsid w:val="00A15BB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1CE5"/>
    <w:rsid w:val="00A22997"/>
    <w:rsid w:val="00A22C02"/>
    <w:rsid w:val="00A2351A"/>
    <w:rsid w:val="00A23B6E"/>
    <w:rsid w:val="00A23CAB"/>
    <w:rsid w:val="00A23E4D"/>
    <w:rsid w:val="00A24C32"/>
    <w:rsid w:val="00A24DC7"/>
    <w:rsid w:val="00A24E0D"/>
    <w:rsid w:val="00A25138"/>
    <w:rsid w:val="00A2552E"/>
    <w:rsid w:val="00A260A1"/>
    <w:rsid w:val="00A264A9"/>
    <w:rsid w:val="00A264C1"/>
    <w:rsid w:val="00A269EC"/>
    <w:rsid w:val="00A26C82"/>
    <w:rsid w:val="00A26DCF"/>
    <w:rsid w:val="00A26E1D"/>
    <w:rsid w:val="00A26EDC"/>
    <w:rsid w:val="00A27275"/>
    <w:rsid w:val="00A27785"/>
    <w:rsid w:val="00A279D4"/>
    <w:rsid w:val="00A30174"/>
    <w:rsid w:val="00A30187"/>
    <w:rsid w:val="00A304D7"/>
    <w:rsid w:val="00A30538"/>
    <w:rsid w:val="00A30A03"/>
    <w:rsid w:val="00A30E19"/>
    <w:rsid w:val="00A30EE2"/>
    <w:rsid w:val="00A30F78"/>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A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97"/>
    <w:rsid w:val="00A47FEF"/>
    <w:rsid w:val="00A501FC"/>
    <w:rsid w:val="00A50719"/>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D6F"/>
    <w:rsid w:val="00A6415D"/>
    <w:rsid w:val="00A649A4"/>
    <w:rsid w:val="00A64B28"/>
    <w:rsid w:val="00A64D39"/>
    <w:rsid w:val="00A6529E"/>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AD"/>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80C"/>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146"/>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5A77"/>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89D"/>
    <w:rsid w:val="00AA5B37"/>
    <w:rsid w:val="00AA5E1B"/>
    <w:rsid w:val="00AA61CF"/>
    <w:rsid w:val="00AA63E3"/>
    <w:rsid w:val="00AA691A"/>
    <w:rsid w:val="00AA6AA6"/>
    <w:rsid w:val="00AA6DEC"/>
    <w:rsid w:val="00AA7006"/>
    <w:rsid w:val="00AA75B6"/>
    <w:rsid w:val="00AA78F6"/>
    <w:rsid w:val="00AA7A9A"/>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2D6"/>
    <w:rsid w:val="00AB332A"/>
    <w:rsid w:val="00AB3371"/>
    <w:rsid w:val="00AB40A4"/>
    <w:rsid w:val="00AB4749"/>
    <w:rsid w:val="00AB47A9"/>
    <w:rsid w:val="00AB48D6"/>
    <w:rsid w:val="00AB4AB8"/>
    <w:rsid w:val="00AB4BB5"/>
    <w:rsid w:val="00AB50A0"/>
    <w:rsid w:val="00AB5608"/>
    <w:rsid w:val="00AB655E"/>
    <w:rsid w:val="00AB660A"/>
    <w:rsid w:val="00AB6844"/>
    <w:rsid w:val="00AB74EF"/>
    <w:rsid w:val="00AB7997"/>
    <w:rsid w:val="00AB7D8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3E79"/>
    <w:rsid w:val="00AC40C2"/>
    <w:rsid w:val="00AC40E2"/>
    <w:rsid w:val="00AC49FB"/>
    <w:rsid w:val="00AC51D5"/>
    <w:rsid w:val="00AC52B2"/>
    <w:rsid w:val="00AC5315"/>
    <w:rsid w:val="00AC5504"/>
    <w:rsid w:val="00AC560D"/>
    <w:rsid w:val="00AC5A10"/>
    <w:rsid w:val="00AC6061"/>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8D4"/>
    <w:rsid w:val="00AE1C77"/>
    <w:rsid w:val="00AE1FD6"/>
    <w:rsid w:val="00AE2324"/>
    <w:rsid w:val="00AE240D"/>
    <w:rsid w:val="00AE27AC"/>
    <w:rsid w:val="00AE29DE"/>
    <w:rsid w:val="00AE2AB3"/>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868"/>
    <w:rsid w:val="00AE69B3"/>
    <w:rsid w:val="00AE6CE8"/>
    <w:rsid w:val="00AE78B5"/>
    <w:rsid w:val="00AE78B6"/>
    <w:rsid w:val="00AE7A6E"/>
    <w:rsid w:val="00AE7E89"/>
    <w:rsid w:val="00AE7FBF"/>
    <w:rsid w:val="00AF02E0"/>
    <w:rsid w:val="00AF0645"/>
    <w:rsid w:val="00AF0A67"/>
    <w:rsid w:val="00AF0D8E"/>
    <w:rsid w:val="00AF0FFF"/>
    <w:rsid w:val="00AF1440"/>
    <w:rsid w:val="00AF1AE8"/>
    <w:rsid w:val="00AF1C5D"/>
    <w:rsid w:val="00AF1FF2"/>
    <w:rsid w:val="00AF2A40"/>
    <w:rsid w:val="00AF31AF"/>
    <w:rsid w:val="00AF3660"/>
    <w:rsid w:val="00AF388F"/>
    <w:rsid w:val="00AF3AAC"/>
    <w:rsid w:val="00AF3B86"/>
    <w:rsid w:val="00AF3CC2"/>
    <w:rsid w:val="00AF40DB"/>
    <w:rsid w:val="00AF42D7"/>
    <w:rsid w:val="00AF43D4"/>
    <w:rsid w:val="00AF44BD"/>
    <w:rsid w:val="00AF469D"/>
    <w:rsid w:val="00AF46E9"/>
    <w:rsid w:val="00AF4CE1"/>
    <w:rsid w:val="00AF56F7"/>
    <w:rsid w:val="00AF58D9"/>
    <w:rsid w:val="00AF5E8F"/>
    <w:rsid w:val="00AF61BE"/>
    <w:rsid w:val="00AF6338"/>
    <w:rsid w:val="00AF6361"/>
    <w:rsid w:val="00AF6BF9"/>
    <w:rsid w:val="00AF6C40"/>
    <w:rsid w:val="00AF6FA0"/>
    <w:rsid w:val="00AF7DCD"/>
    <w:rsid w:val="00AF7E9B"/>
    <w:rsid w:val="00AF7F61"/>
    <w:rsid w:val="00B000B8"/>
    <w:rsid w:val="00B006FE"/>
    <w:rsid w:val="00B0079D"/>
    <w:rsid w:val="00B007CB"/>
    <w:rsid w:val="00B008F8"/>
    <w:rsid w:val="00B00E9B"/>
    <w:rsid w:val="00B0122F"/>
    <w:rsid w:val="00B01263"/>
    <w:rsid w:val="00B01310"/>
    <w:rsid w:val="00B02864"/>
    <w:rsid w:val="00B02AA9"/>
    <w:rsid w:val="00B02FA3"/>
    <w:rsid w:val="00B03093"/>
    <w:rsid w:val="00B0348E"/>
    <w:rsid w:val="00B037D1"/>
    <w:rsid w:val="00B03AA2"/>
    <w:rsid w:val="00B03C21"/>
    <w:rsid w:val="00B03D47"/>
    <w:rsid w:val="00B0403D"/>
    <w:rsid w:val="00B04158"/>
    <w:rsid w:val="00B04A86"/>
    <w:rsid w:val="00B04B88"/>
    <w:rsid w:val="00B04EBA"/>
    <w:rsid w:val="00B05084"/>
    <w:rsid w:val="00B05B62"/>
    <w:rsid w:val="00B05CE6"/>
    <w:rsid w:val="00B05F7B"/>
    <w:rsid w:val="00B0691C"/>
    <w:rsid w:val="00B06934"/>
    <w:rsid w:val="00B06954"/>
    <w:rsid w:val="00B06DC5"/>
    <w:rsid w:val="00B07499"/>
    <w:rsid w:val="00B078E4"/>
    <w:rsid w:val="00B10644"/>
    <w:rsid w:val="00B107A9"/>
    <w:rsid w:val="00B10D48"/>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71E"/>
    <w:rsid w:val="00B17809"/>
    <w:rsid w:val="00B17CCC"/>
    <w:rsid w:val="00B17D6C"/>
    <w:rsid w:val="00B17E45"/>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DC7"/>
    <w:rsid w:val="00B25F0A"/>
    <w:rsid w:val="00B2629E"/>
    <w:rsid w:val="00B26927"/>
    <w:rsid w:val="00B2693F"/>
    <w:rsid w:val="00B26B69"/>
    <w:rsid w:val="00B26DA1"/>
    <w:rsid w:val="00B2763F"/>
    <w:rsid w:val="00B2778B"/>
    <w:rsid w:val="00B27AAC"/>
    <w:rsid w:val="00B27B9B"/>
    <w:rsid w:val="00B27DA7"/>
    <w:rsid w:val="00B300F7"/>
    <w:rsid w:val="00B30929"/>
    <w:rsid w:val="00B30944"/>
    <w:rsid w:val="00B30A55"/>
    <w:rsid w:val="00B30B4A"/>
    <w:rsid w:val="00B30CA5"/>
    <w:rsid w:val="00B30D0E"/>
    <w:rsid w:val="00B30D9F"/>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847"/>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580"/>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1CB"/>
    <w:rsid w:val="00B47831"/>
    <w:rsid w:val="00B47BE8"/>
    <w:rsid w:val="00B47D38"/>
    <w:rsid w:val="00B47D4F"/>
    <w:rsid w:val="00B47FFB"/>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B21"/>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A61"/>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21E"/>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37E"/>
    <w:rsid w:val="00B908D3"/>
    <w:rsid w:val="00B909C2"/>
    <w:rsid w:val="00B90C77"/>
    <w:rsid w:val="00B90DEF"/>
    <w:rsid w:val="00B90F73"/>
    <w:rsid w:val="00B91968"/>
    <w:rsid w:val="00B91EDB"/>
    <w:rsid w:val="00B9287B"/>
    <w:rsid w:val="00B92D99"/>
    <w:rsid w:val="00B9337A"/>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D05"/>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8DE"/>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406"/>
    <w:rsid w:val="00BB1562"/>
    <w:rsid w:val="00BB1696"/>
    <w:rsid w:val="00BB16F0"/>
    <w:rsid w:val="00BB216D"/>
    <w:rsid w:val="00BB24A6"/>
    <w:rsid w:val="00BB2A25"/>
    <w:rsid w:val="00BB2C02"/>
    <w:rsid w:val="00BB2C75"/>
    <w:rsid w:val="00BB2CFD"/>
    <w:rsid w:val="00BB2DEE"/>
    <w:rsid w:val="00BB32EC"/>
    <w:rsid w:val="00BB34A9"/>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E4A"/>
    <w:rsid w:val="00BB7644"/>
    <w:rsid w:val="00BB7649"/>
    <w:rsid w:val="00BB7C16"/>
    <w:rsid w:val="00BC0035"/>
    <w:rsid w:val="00BC00CA"/>
    <w:rsid w:val="00BC062B"/>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03"/>
    <w:rsid w:val="00BC63E3"/>
    <w:rsid w:val="00BC6C63"/>
    <w:rsid w:val="00BC6DC9"/>
    <w:rsid w:val="00BC6E64"/>
    <w:rsid w:val="00BC6EA9"/>
    <w:rsid w:val="00BC7703"/>
    <w:rsid w:val="00BC7AF3"/>
    <w:rsid w:val="00BC7E59"/>
    <w:rsid w:val="00BD0165"/>
    <w:rsid w:val="00BD0629"/>
    <w:rsid w:val="00BD12EF"/>
    <w:rsid w:val="00BD287B"/>
    <w:rsid w:val="00BD2F8B"/>
    <w:rsid w:val="00BD313D"/>
    <w:rsid w:val="00BD3851"/>
    <w:rsid w:val="00BD4127"/>
    <w:rsid w:val="00BD42F2"/>
    <w:rsid w:val="00BD484D"/>
    <w:rsid w:val="00BD48AC"/>
    <w:rsid w:val="00BD4D19"/>
    <w:rsid w:val="00BD4FE3"/>
    <w:rsid w:val="00BD56A4"/>
    <w:rsid w:val="00BD59CA"/>
    <w:rsid w:val="00BD5B0B"/>
    <w:rsid w:val="00BD5B3D"/>
    <w:rsid w:val="00BD5D20"/>
    <w:rsid w:val="00BD5F1A"/>
    <w:rsid w:val="00BD62FD"/>
    <w:rsid w:val="00BD6706"/>
    <w:rsid w:val="00BD6A13"/>
    <w:rsid w:val="00BD79F6"/>
    <w:rsid w:val="00BD7C3F"/>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0E"/>
    <w:rsid w:val="00BE40C8"/>
    <w:rsid w:val="00BE413D"/>
    <w:rsid w:val="00BE456B"/>
    <w:rsid w:val="00BE4835"/>
    <w:rsid w:val="00BE4AE4"/>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906"/>
    <w:rsid w:val="00BF1B94"/>
    <w:rsid w:val="00BF24DC"/>
    <w:rsid w:val="00BF29D1"/>
    <w:rsid w:val="00BF3208"/>
    <w:rsid w:val="00BF3279"/>
    <w:rsid w:val="00BF33D6"/>
    <w:rsid w:val="00BF3555"/>
    <w:rsid w:val="00BF35E3"/>
    <w:rsid w:val="00BF428B"/>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428"/>
    <w:rsid w:val="00C025BF"/>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46B"/>
    <w:rsid w:val="00C11DED"/>
    <w:rsid w:val="00C11E11"/>
    <w:rsid w:val="00C11E4F"/>
    <w:rsid w:val="00C1204D"/>
    <w:rsid w:val="00C12107"/>
    <w:rsid w:val="00C123A8"/>
    <w:rsid w:val="00C12744"/>
    <w:rsid w:val="00C1276C"/>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17B4F"/>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6A9"/>
    <w:rsid w:val="00C269A1"/>
    <w:rsid w:val="00C26EAE"/>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95E"/>
    <w:rsid w:val="00C34C78"/>
    <w:rsid w:val="00C35226"/>
    <w:rsid w:val="00C356E8"/>
    <w:rsid w:val="00C35754"/>
    <w:rsid w:val="00C358E5"/>
    <w:rsid w:val="00C35E40"/>
    <w:rsid w:val="00C362E9"/>
    <w:rsid w:val="00C369BE"/>
    <w:rsid w:val="00C36BB9"/>
    <w:rsid w:val="00C36E23"/>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2ED3"/>
    <w:rsid w:val="00C4351B"/>
    <w:rsid w:val="00C43B5D"/>
    <w:rsid w:val="00C4453C"/>
    <w:rsid w:val="00C44600"/>
    <w:rsid w:val="00C447FD"/>
    <w:rsid w:val="00C4533C"/>
    <w:rsid w:val="00C45989"/>
    <w:rsid w:val="00C46963"/>
    <w:rsid w:val="00C46DBD"/>
    <w:rsid w:val="00C46F9C"/>
    <w:rsid w:val="00C470AA"/>
    <w:rsid w:val="00C471A3"/>
    <w:rsid w:val="00C472F9"/>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817"/>
    <w:rsid w:val="00C52F0E"/>
    <w:rsid w:val="00C5310C"/>
    <w:rsid w:val="00C5310F"/>
    <w:rsid w:val="00C53251"/>
    <w:rsid w:val="00C536D3"/>
    <w:rsid w:val="00C54995"/>
    <w:rsid w:val="00C54B71"/>
    <w:rsid w:val="00C54D41"/>
    <w:rsid w:val="00C54F19"/>
    <w:rsid w:val="00C55104"/>
    <w:rsid w:val="00C55707"/>
    <w:rsid w:val="00C5571C"/>
    <w:rsid w:val="00C55A51"/>
    <w:rsid w:val="00C55EEB"/>
    <w:rsid w:val="00C55F37"/>
    <w:rsid w:val="00C55FE1"/>
    <w:rsid w:val="00C5630B"/>
    <w:rsid w:val="00C5638D"/>
    <w:rsid w:val="00C56767"/>
    <w:rsid w:val="00C57326"/>
    <w:rsid w:val="00C5743D"/>
    <w:rsid w:val="00C600F4"/>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88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1EA"/>
    <w:rsid w:val="00C7428B"/>
    <w:rsid w:val="00C7435A"/>
    <w:rsid w:val="00C7436F"/>
    <w:rsid w:val="00C7438C"/>
    <w:rsid w:val="00C744FE"/>
    <w:rsid w:val="00C74679"/>
    <w:rsid w:val="00C7471D"/>
    <w:rsid w:val="00C748DD"/>
    <w:rsid w:val="00C74B83"/>
    <w:rsid w:val="00C74BFE"/>
    <w:rsid w:val="00C74ED5"/>
    <w:rsid w:val="00C75CB0"/>
    <w:rsid w:val="00C75D2F"/>
    <w:rsid w:val="00C75F2A"/>
    <w:rsid w:val="00C767BE"/>
    <w:rsid w:val="00C76E3C"/>
    <w:rsid w:val="00C7756D"/>
    <w:rsid w:val="00C775C5"/>
    <w:rsid w:val="00C77E81"/>
    <w:rsid w:val="00C77F90"/>
    <w:rsid w:val="00C8045A"/>
    <w:rsid w:val="00C8088C"/>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2B2"/>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9EB"/>
    <w:rsid w:val="00C94B51"/>
    <w:rsid w:val="00C94DE9"/>
    <w:rsid w:val="00C94ED4"/>
    <w:rsid w:val="00C951E4"/>
    <w:rsid w:val="00C95631"/>
    <w:rsid w:val="00C95A0D"/>
    <w:rsid w:val="00C95B40"/>
    <w:rsid w:val="00C95C3E"/>
    <w:rsid w:val="00C95EE5"/>
    <w:rsid w:val="00C960B3"/>
    <w:rsid w:val="00C963C5"/>
    <w:rsid w:val="00C96431"/>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6D"/>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23A"/>
    <w:rsid w:val="00CB05F8"/>
    <w:rsid w:val="00CB0F2D"/>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D68"/>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8AE"/>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17"/>
    <w:rsid w:val="00CD2800"/>
    <w:rsid w:val="00CD2A3C"/>
    <w:rsid w:val="00CD2CC2"/>
    <w:rsid w:val="00CD2EC6"/>
    <w:rsid w:val="00CD2ED1"/>
    <w:rsid w:val="00CD2F5A"/>
    <w:rsid w:val="00CD337B"/>
    <w:rsid w:val="00CD3967"/>
    <w:rsid w:val="00CD3A48"/>
    <w:rsid w:val="00CD3B9F"/>
    <w:rsid w:val="00CD4300"/>
    <w:rsid w:val="00CD447B"/>
    <w:rsid w:val="00CD466E"/>
    <w:rsid w:val="00CD4EFF"/>
    <w:rsid w:val="00CD59B0"/>
    <w:rsid w:val="00CD6817"/>
    <w:rsid w:val="00CD70A0"/>
    <w:rsid w:val="00CD7887"/>
    <w:rsid w:val="00CE0206"/>
    <w:rsid w:val="00CE0424"/>
    <w:rsid w:val="00CE05CF"/>
    <w:rsid w:val="00CE097A"/>
    <w:rsid w:val="00CE0A0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4D"/>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15"/>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78A"/>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4A1"/>
    <w:rsid w:val="00D26D45"/>
    <w:rsid w:val="00D30297"/>
    <w:rsid w:val="00D30335"/>
    <w:rsid w:val="00D309BE"/>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2B4"/>
    <w:rsid w:val="00D343B4"/>
    <w:rsid w:val="00D34626"/>
    <w:rsid w:val="00D34802"/>
    <w:rsid w:val="00D348E9"/>
    <w:rsid w:val="00D34F5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FD1"/>
    <w:rsid w:val="00D412A2"/>
    <w:rsid w:val="00D413E7"/>
    <w:rsid w:val="00D41468"/>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3FD4"/>
    <w:rsid w:val="00D440F8"/>
    <w:rsid w:val="00D4438B"/>
    <w:rsid w:val="00D4479D"/>
    <w:rsid w:val="00D448DE"/>
    <w:rsid w:val="00D44A01"/>
    <w:rsid w:val="00D4548A"/>
    <w:rsid w:val="00D45A6B"/>
    <w:rsid w:val="00D45BB6"/>
    <w:rsid w:val="00D45D51"/>
    <w:rsid w:val="00D45F76"/>
    <w:rsid w:val="00D46380"/>
    <w:rsid w:val="00D4643B"/>
    <w:rsid w:val="00D46912"/>
    <w:rsid w:val="00D46B56"/>
    <w:rsid w:val="00D474C7"/>
    <w:rsid w:val="00D475A7"/>
    <w:rsid w:val="00D47847"/>
    <w:rsid w:val="00D47CBA"/>
    <w:rsid w:val="00D504EF"/>
    <w:rsid w:val="00D50829"/>
    <w:rsid w:val="00D50C91"/>
    <w:rsid w:val="00D51613"/>
    <w:rsid w:val="00D5189B"/>
    <w:rsid w:val="00D52362"/>
    <w:rsid w:val="00D5265A"/>
    <w:rsid w:val="00D52885"/>
    <w:rsid w:val="00D528A1"/>
    <w:rsid w:val="00D52D1D"/>
    <w:rsid w:val="00D5306E"/>
    <w:rsid w:val="00D5314E"/>
    <w:rsid w:val="00D5346B"/>
    <w:rsid w:val="00D53627"/>
    <w:rsid w:val="00D538B1"/>
    <w:rsid w:val="00D53AC8"/>
    <w:rsid w:val="00D53DAA"/>
    <w:rsid w:val="00D53EB1"/>
    <w:rsid w:val="00D546FF"/>
    <w:rsid w:val="00D552A6"/>
    <w:rsid w:val="00D555BF"/>
    <w:rsid w:val="00D55AD5"/>
    <w:rsid w:val="00D55AFB"/>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1B"/>
    <w:rsid w:val="00D6324F"/>
    <w:rsid w:val="00D63A7F"/>
    <w:rsid w:val="00D63B61"/>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DD6"/>
    <w:rsid w:val="00D74EC9"/>
    <w:rsid w:val="00D74F23"/>
    <w:rsid w:val="00D74FCE"/>
    <w:rsid w:val="00D75068"/>
    <w:rsid w:val="00D75594"/>
    <w:rsid w:val="00D75B3D"/>
    <w:rsid w:val="00D76090"/>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0C8"/>
    <w:rsid w:val="00D81765"/>
    <w:rsid w:val="00D81AA1"/>
    <w:rsid w:val="00D81BE5"/>
    <w:rsid w:val="00D81EEB"/>
    <w:rsid w:val="00D823C6"/>
    <w:rsid w:val="00D82617"/>
    <w:rsid w:val="00D829DC"/>
    <w:rsid w:val="00D829E4"/>
    <w:rsid w:val="00D82B07"/>
    <w:rsid w:val="00D82B48"/>
    <w:rsid w:val="00D82F12"/>
    <w:rsid w:val="00D82F15"/>
    <w:rsid w:val="00D8327F"/>
    <w:rsid w:val="00D83B90"/>
    <w:rsid w:val="00D83E61"/>
    <w:rsid w:val="00D84250"/>
    <w:rsid w:val="00D84B09"/>
    <w:rsid w:val="00D85AA5"/>
    <w:rsid w:val="00D85BA6"/>
    <w:rsid w:val="00D86075"/>
    <w:rsid w:val="00D86B51"/>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53"/>
    <w:rsid w:val="00DA3F87"/>
    <w:rsid w:val="00DA3F96"/>
    <w:rsid w:val="00DA4059"/>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29"/>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2963"/>
    <w:rsid w:val="00DB314E"/>
    <w:rsid w:val="00DB377D"/>
    <w:rsid w:val="00DB3E54"/>
    <w:rsid w:val="00DB4110"/>
    <w:rsid w:val="00DB453E"/>
    <w:rsid w:val="00DB560A"/>
    <w:rsid w:val="00DB59F5"/>
    <w:rsid w:val="00DB5AA0"/>
    <w:rsid w:val="00DB5CEF"/>
    <w:rsid w:val="00DB5E33"/>
    <w:rsid w:val="00DB61D6"/>
    <w:rsid w:val="00DB66C5"/>
    <w:rsid w:val="00DB6B7B"/>
    <w:rsid w:val="00DB741C"/>
    <w:rsid w:val="00DB75D9"/>
    <w:rsid w:val="00DB7D32"/>
    <w:rsid w:val="00DB7F0A"/>
    <w:rsid w:val="00DC0408"/>
    <w:rsid w:val="00DC0F43"/>
    <w:rsid w:val="00DC1267"/>
    <w:rsid w:val="00DC173A"/>
    <w:rsid w:val="00DC18D1"/>
    <w:rsid w:val="00DC1F58"/>
    <w:rsid w:val="00DC2785"/>
    <w:rsid w:val="00DC284E"/>
    <w:rsid w:val="00DC2D36"/>
    <w:rsid w:val="00DC2FC4"/>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BC0"/>
    <w:rsid w:val="00DE6C13"/>
    <w:rsid w:val="00DE74F0"/>
    <w:rsid w:val="00DE76BB"/>
    <w:rsid w:val="00DE7B99"/>
    <w:rsid w:val="00DE7C4C"/>
    <w:rsid w:val="00DE7CE1"/>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9A3"/>
    <w:rsid w:val="00DF2C6B"/>
    <w:rsid w:val="00DF323C"/>
    <w:rsid w:val="00DF3761"/>
    <w:rsid w:val="00DF3793"/>
    <w:rsid w:val="00DF37A0"/>
    <w:rsid w:val="00DF40A4"/>
    <w:rsid w:val="00DF40EF"/>
    <w:rsid w:val="00DF40F2"/>
    <w:rsid w:val="00DF441E"/>
    <w:rsid w:val="00DF4ADE"/>
    <w:rsid w:val="00DF4E01"/>
    <w:rsid w:val="00DF5085"/>
    <w:rsid w:val="00DF5881"/>
    <w:rsid w:val="00DF5A10"/>
    <w:rsid w:val="00DF5B3C"/>
    <w:rsid w:val="00DF5C07"/>
    <w:rsid w:val="00DF5C95"/>
    <w:rsid w:val="00DF5DE2"/>
    <w:rsid w:val="00DF6282"/>
    <w:rsid w:val="00DF648F"/>
    <w:rsid w:val="00DF6D47"/>
    <w:rsid w:val="00DF74BE"/>
    <w:rsid w:val="00DF79C6"/>
    <w:rsid w:val="00E00A71"/>
    <w:rsid w:val="00E00D01"/>
    <w:rsid w:val="00E012EF"/>
    <w:rsid w:val="00E0166E"/>
    <w:rsid w:val="00E0196E"/>
    <w:rsid w:val="00E01C9A"/>
    <w:rsid w:val="00E0236B"/>
    <w:rsid w:val="00E0251B"/>
    <w:rsid w:val="00E02E71"/>
    <w:rsid w:val="00E035C3"/>
    <w:rsid w:val="00E0377A"/>
    <w:rsid w:val="00E03813"/>
    <w:rsid w:val="00E03E6D"/>
    <w:rsid w:val="00E041C7"/>
    <w:rsid w:val="00E0492F"/>
    <w:rsid w:val="00E04F6C"/>
    <w:rsid w:val="00E0513D"/>
    <w:rsid w:val="00E058A0"/>
    <w:rsid w:val="00E05AF8"/>
    <w:rsid w:val="00E05C75"/>
    <w:rsid w:val="00E05CD2"/>
    <w:rsid w:val="00E061F8"/>
    <w:rsid w:val="00E062B9"/>
    <w:rsid w:val="00E0677A"/>
    <w:rsid w:val="00E06B1E"/>
    <w:rsid w:val="00E06E16"/>
    <w:rsid w:val="00E074EB"/>
    <w:rsid w:val="00E07700"/>
    <w:rsid w:val="00E101D2"/>
    <w:rsid w:val="00E10589"/>
    <w:rsid w:val="00E10AE6"/>
    <w:rsid w:val="00E10FBD"/>
    <w:rsid w:val="00E110E7"/>
    <w:rsid w:val="00E11228"/>
    <w:rsid w:val="00E11B20"/>
    <w:rsid w:val="00E120F2"/>
    <w:rsid w:val="00E12127"/>
    <w:rsid w:val="00E12327"/>
    <w:rsid w:val="00E125E0"/>
    <w:rsid w:val="00E12842"/>
    <w:rsid w:val="00E12875"/>
    <w:rsid w:val="00E12D2B"/>
    <w:rsid w:val="00E12F38"/>
    <w:rsid w:val="00E1336C"/>
    <w:rsid w:val="00E1373D"/>
    <w:rsid w:val="00E14A1D"/>
    <w:rsid w:val="00E14A24"/>
    <w:rsid w:val="00E14BFF"/>
    <w:rsid w:val="00E150F4"/>
    <w:rsid w:val="00E15696"/>
    <w:rsid w:val="00E156FB"/>
    <w:rsid w:val="00E15AAD"/>
    <w:rsid w:val="00E1600D"/>
    <w:rsid w:val="00E16022"/>
    <w:rsid w:val="00E160B9"/>
    <w:rsid w:val="00E16570"/>
    <w:rsid w:val="00E16881"/>
    <w:rsid w:val="00E1691A"/>
    <w:rsid w:val="00E16C1E"/>
    <w:rsid w:val="00E170CB"/>
    <w:rsid w:val="00E17DD8"/>
    <w:rsid w:val="00E17EBB"/>
    <w:rsid w:val="00E17FA2"/>
    <w:rsid w:val="00E200DC"/>
    <w:rsid w:val="00E2090F"/>
    <w:rsid w:val="00E20D00"/>
    <w:rsid w:val="00E21099"/>
    <w:rsid w:val="00E212DF"/>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48F4"/>
    <w:rsid w:val="00E25CCF"/>
    <w:rsid w:val="00E2600E"/>
    <w:rsid w:val="00E26015"/>
    <w:rsid w:val="00E26167"/>
    <w:rsid w:val="00E262F2"/>
    <w:rsid w:val="00E26550"/>
    <w:rsid w:val="00E26943"/>
    <w:rsid w:val="00E26CB7"/>
    <w:rsid w:val="00E271C0"/>
    <w:rsid w:val="00E272D4"/>
    <w:rsid w:val="00E27453"/>
    <w:rsid w:val="00E3032B"/>
    <w:rsid w:val="00E30437"/>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1"/>
    <w:rsid w:val="00E34327"/>
    <w:rsid w:val="00E34447"/>
    <w:rsid w:val="00E34614"/>
    <w:rsid w:val="00E34702"/>
    <w:rsid w:val="00E34866"/>
    <w:rsid w:val="00E34AE7"/>
    <w:rsid w:val="00E34B6E"/>
    <w:rsid w:val="00E34CE6"/>
    <w:rsid w:val="00E353DD"/>
    <w:rsid w:val="00E35559"/>
    <w:rsid w:val="00E355CB"/>
    <w:rsid w:val="00E358B3"/>
    <w:rsid w:val="00E359CD"/>
    <w:rsid w:val="00E35C24"/>
    <w:rsid w:val="00E367F6"/>
    <w:rsid w:val="00E36B88"/>
    <w:rsid w:val="00E36C2C"/>
    <w:rsid w:val="00E36EF9"/>
    <w:rsid w:val="00E3723A"/>
    <w:rsid w:val="00E374D4"/>
    <w:rsid w:val="00E37860"/>
    <w:rsid w:val="00E40099"/>
    <w:rsid w:val="00E40151"/>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18"/>
    <w:rsid w:val="00E51BD8"/>
    <w:rsid w:val="00E51E1A"/>
    <w:rsid w:val="00E51EAC"/>
    <w:rsid w:val="00E528C8"/>
    <w:rsid w:val="00E52A89"/>
    <w:rsid w:val="00E52DF1"/>
    <w:rsid w:val="00E53171"/>
    <w:rsid w:val="00E53283"/>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229"/>
    <w:rsid w:val="00E5648F"/>
    <w:rsid w:val="00E56793"/>
    <w:rsid w:val="00E567A4"/>
    <w:rsid w:val="00E5680C"/>
    <w:rsid w:val="00E56938"/>
    <w:rsid w:val="00E56B30"/>
    <w:rsid w:val="00E56DFD"/>
    <w:rsid w:val="00E56FFB"/>
    <w:rsid w:val="00E57565"/>
    <w:rsid w:val="00E577A5"/>
    <w:rsid w:val="00E6018F"/>
    <w:rsid w:val="00E6043F"/>
    <w:rsid w:val="00E60851"/>
    <w:rsid w:val="00E6091D"/>
    <w:rsid w:val="00E60E73"/>
    <w:rsid w:val="00E6115C"/>
    <w:rsid w:val="00E6180E"/>
    <w:rsid w:val="00E62111"/>
    <w:rsid w:val="00E62545"/>
    <w:rsid w:val="00E6280C"/>
    <w:rsid w:val="00E62863"/>
    <w:rsid w:val="00E628A1"/>
    <w:rsid w:val="00E62C11"/>
    <w:rsid w:val="00E635BF"/>
    <w:rsid w:val="00E63838"/>
    <w:rsid w:val="00E63C1B"/>
    <w:rsid w:val="00E63F11"/>
    <w:rsid w:val="00E64017"/>
    <w:rsid w:val="00E642D8"/>
    <w:rsid w:val="00E64313"/>
    <w:rsid w:val="00E64416"/>
    <w:rsid w:val="00E64434"/>
    <w:rsid w:val="00E6470C"/>
    <w:rsid w:val="00E647C8"/>
    <w:rsid w:val="00E64997"/>
    <w:rsid w:val="00E64EB7"/>
    <w:rsid w:val="00E651E2"/>
    <w:rsid w:val="00E653F5"/>
    <w:rsid w:val="00E65474"/>
    <w:rsid w:val="00E659A6"/>
    <w:rsid w:val="00E65A09"/>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6A9"/>
    <w:rsid w:val="00E72EF7"/>
    <w:rsid w:val="00E72EFC"/>
    <w:rsid w:val="00E732B3"/>
    <w:rsid w:val="00E73586"/>
    <w:rsid w:val="00E7380B"/>
    <w:rsid w:val="00E73CE0"/>
    <w:rsid w:val="00E73FC7"/>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CDA"/>
    <w:rsid w:val="00E80F64"/>
    <w:rsid w:val="00E8150D"/>
    <w:rsid w:val="00E81584"/>
    <w:rsid w:val="00E817FF"/>
    <w:rsid w:val="00E81917"/>
    <w:rsid w:val="00E8234C"/>
    <w:rsid w:val="00E8236B"/>
    <w:rsid w:val="00E824D5"/>
    <w:rsid w:val="00E8252F"/>
    <w:rsid w:val="00E8256D"/>
    <w:rsid w:val="00E8269C"/>
    <w:rsid w:val="00E82C20"/>
    <w:rsid w:val="00E82C8F"/>
    <w:rsid w:val="00E82D17"/>
    <w:rsid w:val="00E830BD"/>
    <w:rsid w:val="00E835E6"/>
    <w:rsid w:val="00E837CD"/>
    <w:rsid w:val="00E83AA9"/>
    <w:rsid w:val="00E83AD5"/>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59"/>
    <w:rsid w:val="00E9516A"/>
    <w:rsid w:val="00E951D6"/>
    <w:rsid w:val="00E953E4"/>
    <w:rsid w:val="00E954A3"/>
    <w:rsid w:val="00E95654"/>
    <w:rsid w:val="00E95763"/>
    <w:rsid w:val="00E958F9"/>
    <w:rsid w:val="00E959B0"/>
    <w:rsid w:val="00E9631A"/>
    <w:rsid w:val="00E96ABC"/>
    <w:rsid w:val="00E96C23"/>
    <w:rsid w:val="00E97097"/>
    <w:rsid w:val="00E97127"/>
    <w:rsid w:val="00E971D2"/>
    <w:rsid w:val="00E97223"/>
    <w:rsid w:val="00E97C14"/>
    <w:rsid w:val="00E97E40"/>
    <w:rsid w:val="00E97FFA"/>
    <w:rsid w:val="00EA0A6E"/>
    <w:rsid w:val="00EA1330"/>
    <w:rsid w:val="00EA15F4"/>
    <w:rsid w:val="00EA17B9"/>
    <w:rsid w:val="00EA1ACC"/>
    <w:rsid w:val="00EA1C44"/>
    <w:rsid w:val="00EA2104"/>
    <w:rsid w:val="00EA2A00"/>
    <w:rsid w:val="00EA3512"/>
    <w:rsid w:val="00EA3802"/>
    <w:rsid w:val="00EA409A"/>
    <w:rsid w:val="00EA4CF6"/>
    <w:rsid w:val="00EA4D92"/>
    <w:rsid w:val="00EA4E77"/>
    <w:rsid w:val="00EA55F9"/>
    <w:rsid w:val="00EA57C5"/>
    <w:rsid w:val="00EA5992"/>
    <w:rsid w:val="00EA5C6C"/>
    <w:rsid w:val="00EA5CEB"/>
    <w:rsid w:val="00EA63C3"/>
    <w:rsid w:val="00EA6651"/>
    <w:rsid w:val="00EA6CBC"/>
    <w:rsid w:val="00EA6DC3"/>
    <w:rsid w:val="00EA70DC"/>
    <w:rsid w:val="00EA734C"/>
    <w:rsid w:val="00EA78D4"/>
    <w:rsid w:val="00EA7A19"/>
    <w:rsid w:val="00EA7A41"/>
    <w:rsid w:val="00EA7E1C"/>
    <w:rsid w:val="00EB077B"/>
    <w:rsid w:val="00EB0982"/>
    <w:rsid w:val="00EB0B01"/>
    <w:rsid w:val="00EB0DA8"/>
    <w:rsid w:val="00EB0EBF"/>
    <w:rsid w:val="00EB170F"/>
    <w:rsid w:val="00EB1A19"/>
    <w:rsid w:val="00EB1E53"/>
    <w:rsid w:val="00EB22A7"/>
    <w:rsid w:val="00EB24F7"/>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63"/>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160"/>
    <w:rsid w:val="00EC36D7"/>
    <w:rsid w:val="00EC3706"/>
    <w:rsid w:val="00EC3753"/>
    <w:rsid w:val="00EC3BC0"/>
    <w:rsid w:val="00EC3E2B"/>
    <w:rsid w:val="00EC3F4E"/>
    <w:rsid w:val="00EC4207"/>
    <w:rsid w:val="00EC4330"/>
    <w:rsid w:val="00EC4CDF"/>
    <w:rsid w:val="00EC4D90"/>
    <w:rsid w:val="00EC4EC8"/>
    <w:rsid w:val="00EC50A0"/>
    <w:rsid w:val="00EC5534"/>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294"/>
    <w:rsid w:val="00ED43F6"/>
    <w:rsid w:val="00ED5329"/>
    <w:rsid w:val="00ED565A"/>
    <w:rsid w:val="00ED5A6E"/>
    <w:rsid w:val="00ED5D61"/>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021"/>
    <w:rsid w:val="00EE728D"/>
    <w:rsid w:val="00EE731C"/>
    <w:rsid w:val="00EE7B91"/>
    <w:rsid w:val="00EE7BB0"/>
    <w:rsid w:val="00EE7D53"/>
    <w:rsid w:val="00EE7ED2"/>
    <w:rsid w:val="00EF04AE"/>
    <w:rsid w:val="00EF0811"/>
    <w:rsid w:val="00EF09BF"/>
    <w:rsid w:val="00EF0BF2"/>
    <w:rsid w:val="00EF0BFD"/>
    <w:rsid w:val="00EF0F82"/>
    <w:rsid w:val="00EF108D"/>
    <w:rsid w:val="00EF11B4"/>
    <w:rsid w:val="00EF15BC"/>
    <w:rsid w:val="00EF18FE"/>
    <w:rsid w:val="00EF1B82"/>
    <w:rsid w:val="00EF1FD8"/>
    <w:rsid w:val="00EF2A78"/>
    <w:rsid w:val="00EF2C62"/>
    <w:rsid w:val="00EF3334"/>
    <w:rsid w:val="00EF3AFC"/>
    <w:rsid w:val="00EF3CE4"/>
    <w:rsid w:val="00EF3E17"/>
    <w:rsid w:val="00EF3EEC"/>
    <w:rsid w:val="00EF433D"/>
    <w:rsid w:val="00EF44F1"/>
    <w:rsid w:val="00EF5787"/>
    <w:rsid w:val="00EF590F"/>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298"/>
    <w:rsid w:val="00F12431"/>
    <w:rsid w:val="00F12563"/>
    <w:rsid w:val="00F12604"/>
    <w:rsid w:val="00F129DE"/>
    <w:rsid w:val="00F12CAD"/>
    <w:rsid w:val="00F12FC6"/>
    <w:rsid w:val="00F1344C"/>
    <w:rsid w:val="00F13B76"/>
    <w:rsid w:val="00F13ED3"/>
    <w:rsid w:val="00F13F68"/>
    <w:rsid w:val="00F1425E"/>
    <w:rsid w:val="00F14577"/>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DEA"/>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5C"/>
    <w:rsid w:val="00F249AC"/>
    <w:rsid w:val="00F24C55"/>
    <w:rsid w:val="00F24E69"/>
    <w:rsid w:val="00F25017"/>
    <w:rsid w:val="00F2502B"/>
    <w:rsid w:val="00F25AA0"/>
    <w:rsid w:val="00F260A9"/>
    <w:rsid w:val="00F274D1"/>
    <w:rsid w:val="00F27843"/>
    <w:rsid w:val="00F27F0E"/>
    <w:rsid w:val="00F27FE2"/>
    <w:rsid w:val="00F30254"/>
    <w:rsid w:val="00F304A7"/>
    <w:rsid w:val="00F30828"/>
    <w:rsid w:val="00F3086B"/>
    <w:rsid w:val="00F30A5C"/>
    <w:rsid w:val="00F30C26"/>
    <w:rsid w:val="00F30EB0"/>
    <w:rsid w:val="00F312BC"/>
    <w:rsid w:val="00F313D6"/>
    <w:rsid w:val="00F3151B"/>
    <w:rsid w:val="00F316F8"/>
    <w:rsid w:val="00F31BAB"/>
    <w:rsid w:val="00F31F4F"/>
    <w:rsid w:val="00F3206F"/>
    <w:rsid w:val="00F3232C"/>
    <w:rsid w:val="00F32EB7"/>
    <w:rsid w:val="00F33336"/>
    <w:rsid w:val="00F333B7"/>
    <w:rsid w:val="00F3396A"/>
    <w:rsid w:val="00F33D16"/>
    <w:rsid w:val="00F33FF8"/>
    <w:rsid w:val="00F340F0"/>
    <w:rsid w:val="00F34CF2"/>
    <w:rsid w:val="00F353CC"/>
    <w:rsid w:val="00F3545D"/>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47E"/>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A4"/>
    <w:rsid w:val="00F507D1"/>
    <w:rsid w:val="00F508D2"/>
    <w:rsid w:val="00F508F4"/>
    <w:rsid w:val="00F508FC"/>
    <w:rsid w:val="00F50C74"/>
    <w:rsid w:val="00F50DEC"/>
    <w:rsid w:val="00F511C3"/>
    <w:rsid w:val="00F51253"/>
    <w:rsid w:val="00F519CE"/>
    <w:rsid w:val="00F51ADA"/>
    <w:rsid w:val="00F51B6E"/>
    <w:rsid w:val="00F51B8E"/>
    <w:rsid w:val="00F51CAE"/>
    <w:rsid w:val="00F51D77"/>
    <w:rsid w:val="00F527B7"/>
    <w:rsid w:val="00F528DF"/>
    <w:rsid w:val="00F52B44"/>
    <w:rsid w:val="00F52C1C"/>
    <w:rsid w:val="00F5386D"/>
    <w:rsid w:val="00F53DBB"/>
    <w:rsid w:val="00F55297"/>
    <w:rsid w:val="00F5594B"/>
    <w:rsid w:val="00F55B8E"/>
    <w:rsid w:val="00F55BDD"/>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425"/>
    <w:rsid w:val="00F6282D"/>
    <w:rsid w:val="00F62954"/>
    <w:rsid w:val="00F6302A"/>
    <w:rsid w:val="00F63335"/>
    <w:rsid w:val="00F63950"/>
    <w:rsid w:val="00F63C9E"/>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90"/>
    <w:rsid w:val="00F73300"/>
    <w:rsid w:val="00F7357D"/>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3D"/>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1C78"/>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1D2"/>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4FA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3A5"/>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715"/>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587A"/>
    <w:rsid w:val="00FB673B"/>
    <w:rsid w:val="00FB6A6A"/>
    <w:rsid w:val="00FB7014"/>
    <w:rsid w:val="00FB702D"/>
    <w:rsid w:val="00FB7223"/>
    <w:rsid w:val="00FC011C"/>
    <w:rsid w:val="00FC0148"/>
    <w:rsid w:val="00FC0439"/>
    <w:rsid w:val="00FC0783"/>
    <w:rsid w:val="00FC07D0"/>
    <w:rsid w:val="00FC0981"/>
    <w:rsid w:val="00FC1A49"/>
    <w:rsid w:val="00FC2C40"/>
    <w:rsid w:val="00FC31AE"/>
    <w:rsid w:val="00FC343D"/>
    <w:rsid w:val="00FC35BF"/>
    <w:rsid w:val="00FC3B13"/>
    <w:rsid w:val="00FC415D"/>
    <w:rsid w:val="00FC43C3"/>
    <w:rsid w:val="00FC483D"/>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607"/>
    <w:rsid w:val="00FD69C4"/>
    <w:rsid w:val="00FD7050"/>
    <w:rsid w:val="00FD732A"/>
    <w:rsid w:val="00FD74DB"/>
    <w:rsid w:val="00FD7556"/>
    <w:rsid w:val="00FD7660"/>
    <w:rsid w:val="00FD7DEA"/>
    <w:rsid w:val="00FE054C"/>
    <w:rsid w:val="00FE0655"/>
    <w:rsid w:val="00FE0A8B"/>
    <w:rsid w:val="00FE0A9B"/>
    <w:rsid w:val="00FE0B24"/>
    <w:rsid w:val="00FE0C0D"/>
    <w:rsid w:val="00FE0C9A"/>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372"/>
    <w:rsid w:val="00FE654F"/>
    <w:rsid w:val="00FE6780"/>
    <w:rsid w:val="00FE67D8"/>
    <w:rsid w:val="00FE690A"/>
    <w:rsid w:val="00FE7336"/>
    <w:rsid w:val="00FE7433"/>
    <w:rsid w:val="00FE7603"/>
    <w:rsid w:val="00FE787C"/>
    <w:rsid w:val="00FE7A36"/>
    <w:rsid w:val="00FE7FD8"/>
    <w:rsid w:val="00FF0A84"/>
    <w:rsid w:val="00FF0D3D"/>
    <w:rsid w:val="00FF0E60"/>
    <w:rsid w:val="00FF1199"/>
    <w:rsid w:val="00FF2207"/>
    <w:rsid w:val="00FF273C"/>
    <w:rsid w:val="00FF27FB"/>
    <w:rsid w:val="00FF291C"/>
    <w:rsid w:val="00FF3004"/>
    <w:rsid w:val="00FF3142"/>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683"/>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8F09AED"/>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3FE30E8-5079-482B-B1C2-7CA73DF8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17FF"/>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uiPriority w:val="99"/>
    <w:qFormat/>
    <w:rsid w:val="008D00A5"/>
    <w:pPr>
      <w:ind w:left="0" w:firstLine="0"/>
      <w:outlineLvl w:val="7"/>
    </w:pPr>
  </w:style>
  <w:style w:type="paragraph" w:styleId="9">
    <w:name w:val="heading 9"/>
    <w:basedOn w:val="8"/>
    <w:next w:val="a1"/>
    <w:link w:val="90"/>
    <w:uiPriority w:val="99"/>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uiPriority w:val="99"/>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uiPriority w:val="99"/>
    <w:rsid w:val="008D00A5"/>
    <w:pPr>
      <w:ind w:left="284"/>
    </w:pPr>
  </w:style>
  <w:style w:type="paragraph" w:styleId="12">
    <w:name w:val="index 1"/>
    <w:basedOn w:val="a1"/>
    <w:uiPriority w:val="99"/>
    <w:rsid w:val="008D00A5"/>
    <w:pPr>
      <w:keepLines/>
      <w:spacing w:after="0"/>
    </w:pPr>
  </w:style>
  <w:style w:type="paragraph" w:styleId="a7">
    <w:name w:val="Document Map"/>
    <w:basedOn w:val="a1"/>
    <w:link w:val="a8"/>
    <w:uiPriority w:val="99"/>
    <w:rsid w:val="008D00A5"/>
    <w:pPr>
      <w:shd w:val="clear" w:color="auto" w:fill="000080"/>
    </w:pPr>
    <w:rPr>
      <w:rFonts w:ascii="Tahoma" w:hAnsi="Tahoma" w:cs="Tahoma"/>
    </w:rPr>
  </w:style>
  <w:style w:type="paragraph" w:styleId="20">
    <w:name w:val="List Number 2"/>
    <w:basedOn w:val="a"/>
    <w:uiPriority w:val="99"/>
    <w:rsid w:val="003A70A4"/>
    <w:pPr>
      <w:numPr>
        <w:numId w:val="12"/>
      </w:numPr>
    </w:pPr>
  </w:style>
  <w:style w:type="paragraph" w:styleId="a">
    <w:name w:val="List Number"/>
    <w:basedOn w:val="a9"/>
    <w:uiPriority w:val="99"/>
    <w:rsid w:val="003A70A4"/>
    <w:pPr>
      <w:numPr>
        <w:numId w:val="11"/>
      </w:numPr>
    </w:pPr>
    <w:rPr>
      <w:lang w:eastAsia="ja-JP"/>
    </w:rPr>
  </w:style>
  <w:style w:type="paragraph" w:styleId="a9">
    <w:name w:val="List"/>
    <w:basedOn w:val="aa"/>
    <w:uiPriority w:val="99"/>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uiPriority w:val="99"/>
    <w:rsid w:val="008D00A5"/>
    <w:pPr>
      <w:keepLines/>
      <w:spacing w:after="0"/>
      <w:ind w:left="454" w:hanging="454"/>
    </w:pPr>
    <w:rPr>
      <w:sz w:val="16"/>
    </w:rPr>
  </w:style>
  <w:style w:type="paragraph" w:customStyle="1" w:styleId="3GPPHeader">
    <w:name w:val="3GPP_Header"/>
    <w:basedOn w:val="aa"/>
    <w:uiPriority w:val="9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uiPriority w:val="99"/>
    <w:rsid w:val="008D00A5"/>
    <w:pPr>
      <w:numPr>
        <w:numId w:val="7"/>
      </w:numPr>
    </w:pPr>
  </w:style>
  <w:style w:type="paragraph" w:styleId="a0">
    <w:name w:val="List Bullet"/>
    <w:basedOn w:val="a9"/>
    <w:uiPriority w:val="99"/>
    <w:rsid w:val="003A70A4"/>
    <w:pPr>
      <w:numPr>
        <w:numId w:val="6"/>
      </w:numPr>
    </w:pPr>
    <w:rPr>
      <w:lang w:eastAsia="ja-JP"/>
    </w:rPr>
  </w:style>
  <w:style w:type="paragraph" w:styleId="30">
    <w:name w:val="List Bullet 3"/>
    <w:basedOn w:val="2"/>
    <w:uiPriority w:val="99"/>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uiPriority w:val="99"/>
    <w:rsid w:val="003A70A4"/>
    <w:pPr>
      <w:ind w:left="851"/>
    </w:pPr>
    <w:rPr>
      <w:lang w:eastAsia="ja-JP"/>
    </w:rPr>
  </w:style>
  <w:style w:type="paragraph" w:styleId="34">
    <w:name w:val="List 3"/>
    <w:basedOn w:val="25"/>
    <w:uiPriority w:val="99"/>
    <w:rsid w:val="008D00A5"/>
    <w:pPr>
      <w:ind w:left="1135"/>
    </w:pPr>
  </w:style>
  <w:style w:type="paragraph" w:styleId="43">
    <w:name w:val="List 4"/>
    <w:basedOn w:val="34"/>
    <w:uiPriority w:val="99"/>
    <w:rsid w:val="008D00A5"/>
    <w:pPr>
      <w:ind w:left="1418"/>
    </w:pPr>
  </w:style>
  <w:style w:type="paragraph" w:styleId="53">
    <w:name w:val="List 5"/>
    <w:basedOn w:val="43"/>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uiPriority w:val="99"/>
    <w:rsid w:val="008D00A5"/>
    <w:pPr>
      <w:numPr>
        <w:numId w:val="9"/>
      </w:numPr>
    </w:pPr>
  </w:style>
  <w:style w:type="paragraph" w:styleId="5">
    <w:name w:val="List Bullet 5"/>
    <w:basedOn w:val="4"/>
    <w:uiPriority w:val="99"/>
    <w:rsid w:val="008D00A5"/>
    <w:pPr>
      <w:numPr>
        <w:numId w:val="10"/>
      </w:numPr>
    </w:pPr>
  </w:style>
  <w:style w:type="paragraph" w:styleId="af0">
    <w:name w:val="footer"/>
    <w:basedOn w:val="ab"/>
    <w:link w:val="af1"/>
    <w:uiPriority w:val="99"/>
    <w:rsid w:val="008D00A5"/>
    <w:pPr>
      <w:jc w:val="center"/>
    </w:pPr>
    <w:rPr>
      <w:i/>
    </w:rPr>
  </w:style>
  <w:style w:type="paragraph" w:customStyle="1" w:styleId="Reference">
    <w:name w:val="Reference"/>
    <w:basedOn w:val="aa"/>
    <w:uiPriority w:val="99"/>
    <w:rsid w:val="009E35DB"/>
    <w:pPr>
      <w:numPr>
        <w:numId w:val="1"/>
      </w:numPr>
    </w:pPr>
  </w:style>
  <w:style w:type="paragraph" w:styleId="af2">
    <w:name w:val="Balloon Text"/>
    <w:basedOn w:val="a1"/>
    <w:link w:val="af3"/>
    <w:uiPriority w:val="99"/>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uiPriority w:val="99"/>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uiPriority w:val="99"/>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uiPriority w:val="99"/>
    <w:qFormat/>
    <w:rsid w:val="00A04F49"/>
    <w:pPr>
      <w:numPr>
        <w:numId w:val="2"/>
      </w:numPr>
      <w:tabs>
        <w:tab w:val="clear" w:pos="1304"/>
        <w:tab w:val="left" w:pos="1701"/>
      </w:tabs>
      <w:ind w:left="1701" w:hanging="1701"/>
    </w:pPr>
    <w:rPr>
      <w:b/>
      <w:bCs/>
    </w:rPr>
  </w:style>
  <w:style w:type="character" w:customStyle="1" w:styleId="af5">
    <w:name w:val="本文 字元"/>
    <w:link w:val="aa"/>
    <w:uiPriority w:val="9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a1"/>
    <w:uiPriority w:val="99"/>
    <w:rsid w:val="008D00A5"/>
    <w:pPr>
      <w:spacing w:after="0"/>
    </w:pPr>
  </w:style>
  <w:style w:type="paragraph" w:customStyle="1" w:styleId="Observation">
    <w:name w:val="Observation"/>
    <w:basedOn w:val="Proposal"/>
    <w:link w:val="Observation0"/>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af3">
    <w:name w:val="註解方塊文字 字元"/>
    <w:link w:val="af2"/>
    <w:uiPriority w:val="99"/>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uiPriority w:val="99"/>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uiPriority w:val="99"/>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uiPriority w:val="99"/>
    <w:rsid w:val="008D00A5"/>
    <w:rPr>
      <w:rFonts w:ascii="Arial" w:hAnsi="Arial"/>
      <w:b/>
      <w:i/>
      <w:noProof/>
      <w:sz w:val="18"/>
      <w:lang w:eastAsia="ja-JP"/>
    </w:rPr>
  </w:style>
  <w:style w:type="character" w:customStyle="1" w:styleId="af">
    <w:name w:val="註腳文字 字元"/>
    <w:link w:val="ae"/>
    <w:uiPriority w:val="99"/>
    <w:rsid w:val="008D00A5"/>
    <w:rPr>
      <w:rFonts w:ascii="Times New Roman" w:hAnsi="Times New Roman"/>
      <w:sz w:val="16"/>
      <w:lang w:eastAsia="ja-JP"/>
    </w:rPr>
  </w:style>
  <w:style w:type="paragraph" w:customStyle="1" w:styleId="Guidance">
    <w:name w:val="Guidance"/>
    <w:basedOn w:val="a1"/>
    <w:uiPriority w:val="99"/>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uiPriority w:val="99"/>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uiPriority w:val="99"/>
    <w:rsid w:val="008D00A5"/>
    <w:rPr>
      <w:rFonts w:ascii="Arial" w:hAnsi="Arial"/>
      <w:sz w:val="36"/>
      <w:lang w:eastAsia="ja-JP"/>
    </w:rPr>
  </w:style>
  <w:style w:type="character" w:customStyle="1" w:styleId="90">
    <w:name w:val="標題 9 字元"/>
    <w:link w:val="9"/>
    <w:uiPriority w:val="9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uiPriority w:val="99"/>
    <w:rsid w:val="008D00A5"/>
    <w:rPr>
      <w:rFonts w:ascii="Courier New" w:hAnsi="Courier New"/>
      <w:lang w:val="nb-NO"/>
    </w:rPr>
  </w:style>
  <w:style w:type="character" w:customStyle="1" w:styleId="aff3">
    <w:name w:val="純文字 字元"/>
    <w:link w:val="aff2"/>
    <w:uiPriority w:val="99"/>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uiPriority w:val="99"/>
    <w:rsid w:val="003A70A4"/>
    <w:pPr>
      <w:spacing w:after="120"/>
      <w:ind w:left="283"/>
      <w:contextualSpacing/>
    </w:pPr>
    <w:rPr>
      <w:rFonts w:ascii="Arial" w:hAnsi="Arial"/>
    </w:rPr>
  </w:style>
  <w:style w:type="paragraph" w:styleId="26">
    <w:name w:val="List Continue 2"/>
    <w:basedOn w:val="a1"/>
    <w:uiPriority w:val="99"/>
    <w:rsid w:val="003A70A4"/>
    <w:pPr>
      <w:spacing w:after="120"/>
      <w:ind w:left="566"/>
      <w:contextualSpacing/>
    </w:pPr>
    <w:rPr>
      <w:rFonts w:ascii="Arial" w:hAnsi="Arial"/>
    </w:rPr>
  </w:style>
  <w:style w:type="paragraph" w:styleId="3">
    <w:name w:val="List Number 3"/>
    <w:basedOn w:val="20"/>
    <w:uiPriority w:val="99"/>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paragraph" w:customStyle="1" w:styleId="paragraph">
    <w:name w:val="paragraph"/>
    <w:basedOn w:val="a1"/>
    <w:uiPriority w:val="99"/>
    <w:rsid w:val="00AE78B5"/>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356501"/>
    <w:rPr>
      <w:rFonts w:ascii="Times New Roman" w:hAnsi="Times New Roman"/>
      <w:b/>
    </w:rPr>
  </w:style>
  <w:style w:type="paragraph" w:customStyle="1" w:styleId="msonormal0">
    <w:name w:val="msonormal"/>
    <w:basedOn w:val="a1"/>
    <w:uiPriority w:val="99"/>
    <w:rsid w:val="00F75B3D"/>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F75B3D"/>
    <w:rPr>
      <w:rFonts w:ascii="Times New Roman" w:hAnsi="Times New Roman"/>
      <w:lang w:eastAsia="ja-JP"/>
    </w:rPr>
  </w:style>
  <w:style w:type="paragraph" w:customStyle="1" w:styleId="enumlev1">
    <w:name w:val="enumlev1"/>
    <w:basedOn w:val="a1"/>
    <w:rsid w:val="00694237"/>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69423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694237"/>
    <w:pPr>
      <w:keepNext/>
      <w:tabs>
        <w:tab w:val="left" w:pos="794"/>
        <w:tab w:val="left" w:pos="1191"/>
        <w:tab w:val="left" w:pos="1588"/>
        <w:tab w:val="left" w:pos="1985"/>
      </w:tabs>
      <w:spacing w:after="120"/>
      <w:jc w:val="center"/>
      <w:textAlignment w:val="auto"/>
    </w:pPr>
    <w:rPr>
      <w:rFonts w:eastAsia="Times New Roman"/>
      <w:b/>
      <w:sz w:val="24"/>
      <w:lang w:eastAsia="en-US"/>
    </w:rPr>
  </w:style>
  <w:style w:type="character" w:customStyle="1" w:styleId="Observation0">
    <w:name w:val="Observation 字符"/>
    <w:basedOn w:val="a2"/>
    <w:link w:val="Observation"/>
    <w:locked/>
    <w:rsid w:val="006B3CA8"/>
    <w:rPr>
      <w:rFonts w:ascii="Arial" w:hAnsi="Arial"/>
      <w:b/>
      <w:bCs/>
      <w:lang w:eastAsia="ja-JP"/>
    </w:rPr>
  </w:style>
  <w:style w:type="character" w:customStyle="1" w:styleId="EQChar">
    <w:name w:val="EQ Char"/>
    <w:link w:val="EQ"/>
    <w:qFormat/>
    <w:locked/>
    <w:rsid w:val="006B3CA8"/>
    <w:rPr>
      <w:rFonts w:ascii="Times New Roman" w:hAnsi="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419">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371226">
      <w:bodyDiv w:val="1"/>
      <w:marLeft w:val="0"/>
      <w:marRight w:val="0"/>
      <w:marTop w:val="0"/>
      <w:marBottom w:val="0"/>
      <w:divBdr>
        <w:top w:val="none" w:sz="0" w:space="0" w:color="auto"/>
        <w:left w:val="none" w:sz="0" w:space="0" w:color="auto"/>
        <w:bottom w:val="none" w:sz="0" w:space="0" w:color="auto"/>
        <w:right w:val="none" w:sz="0" w:space="0" w:color="auto"/>
      </w:divBdr>
    </w:div>
    <w:div w:id="26836281">
      <w:bodyDiv w:val="1"/>
      <w:marLeft w:val="0"/>
      <w:marRight w:val="0"/>
      <w:marTop w:val="0"/>
      <w:marBottom w:val="0"/>
      <w:divBdr>
        <w:top w:val="none" w:sz="0" w:space="0" w:color="auto"/>
        <w:left w:val="none" w:sz="0" w:space="0" w:color="auto"/>
        <w:bottom w:val="none" w:sz="0" w:space="0" w:color="auto"/>
        <w:right w:val="none" w:sz="0" w:space="0" w:color="auto"/>
      </w:divBdr>
    </w:div>
    <w:div w:id="32463188">
      <w:bodyDiv w:val="1"/>
      <w:marLeft w:val="0"/>
      <w:marRight w:val="0"/>
      <w:marTop w:val="0"/>
      <w:marBottom w:val="0"/>
      <w:divBdr>
        <w:top w:val="none" w:sz="0" w:space="0" w:color="auto"/>
        <w:left w:val="none" w:sz="0" w:space="0" w:color="auto"/>
        <w:bottom w:val="none" w:sz="0" w:space="0" w:color="auto"/>
        <w:right w:val="none" w:sz="0" w:space="0" w:color="auto"/>
      </w:divBdr>
      <w:divsChild>
        <w:div w:id="1992369653">
          <w:marLeft w:val="0"/>
          <w:marRight w:val="0"/>
          <w:marTop w:val="0"/>
          <w:marBottom w:val="0"/>
          <w:divBdr>
            <w:top w:val="none" w:sz="0" w:space="0" w:color="auto"/>
            <w:left w:val="none" w:sz="0" w:space="0" w:color="auto"/>
            <w:bottom w:val="none" w:sz="0" w:space="0" w:color="auto"/>
            <w:right w:val="none" w:sz="0" w:space="0" w:color="auto"/>
          </w:divBdr>
          <w:divsChild>
            <w:div w:id="136189729">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sChild>
        </w:div>
        <w:div w:id="2110540725">
          <w:marLeft w:val="0"/>
          <w:marRight w:val="0"/>
          <w:marTop w:val="0"/>
          <w:marBottom w:val="0"/>
          <w:divBdr>
            <w:top w:val="none" w:sz="0" w:space="0" w:color="auto"/>
            <w:left w:val="none" w:sz="0" w:space="0" w:color="auto"/>
            <w:bottom w:val="none" w:sz="0" w:space="0" w:color="auto"/>
            <w:right w:val="none" w:sz="0" w:space="0" w:color="auto"/>
          </w:divBdr>
          <w:divsChild>
            <w:div w:id="387850263">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603452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70706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3742524">
      <w:bodyDiv w:val="1"/>
      <w:marLeft w:val="0"/>
      <w:marRight w:val="0"/>
      <w:marTop w:val="0"/>
      <w:marBottom w:val="0"/>
      <w:divBdr>
        <w:top w:val="none" w:sz="0" w:space="0" w:color="auto"/>
        <w:left w:val="none" w:sz="0" w:space="0" w:color="auto"/>
        <w:bottom w:val="none" w:sz="0" w:space="0" w:color="auto"/>
        <w:right w:val="none" w:sz="0" w:space="0" w:color="auto"/>
      </w:divBdr>
    </w:div>
    <w:div w:id="75245301">
      <w:bodyDiv w:val="1"/>
      <w:marLeft w:val="0"/>
      <w:marRight w:val="0"/>
      <w:marTop w:val="0"/>
      <w:marBottom w:val="0"/>
      <w:divBdr>
        <w:top w:val="none" w:sz="0" w:space="0" w:color="auto"/>
        <w:left w:val="none" w:sz="0" w:space="0" w:color="auto"/>
        <w:bottom w:val="none" w:sz="0" w:space="0" w:color="auto"/>
        <w:right w:val="none" w:sz="0" w:space="0" w:color="auto"/>
      </w:divBdr>
    </w:div>
    <w:div w:id="79303599">
      <w:bodyDiv w:val="1"/>
      <w:marLeft w:val="0"/>
      <w:marRight w:val="0"/>
      <w:marTop w:val="0"/>
      <w:marBottom w:val="0"/>
      <w:divBdr>
        <w:top w:val="none" w:sz="0" w:space="0" w:color="auto"/>
        <w:left w:val="none" w:sz="0" w:space="0" w:color="auto"/>
        <w:bottom w:val="none" w:sz="0" w:space="0" w:color="auto"/>
        <w:right w:val="none" w:sz="0" w:space="0" w:color="auto"/>
      </w:divBdr>
    </w:div>
    <w:div w:id="84764678">
      <w:bodyDiv w:val="1"/>
      <w:marLeft w:val="0"/>
      <w:marRight w:val="0"/>
      <w:marTop w:val="0"/>
      <w:marBottom w:val="0"/>
      <w:divBdr>
        <w:top w:val="none" w:sz="0" w:space="0" w:color="auto"/>
        <w:left w:val="none" w:sz="0" w:space="0" w:color="auto"/>
        <w:bottom w:val="none" w:sz="0" w:space="0" w:color="auto"/>
        <w:right w:val="none" w:sz="0" w:space="0" w:color="auto"/>
      </w:divBdr>
    </w:div>
    <w:div w:id="86509331">
      <w:bodyDiv w:val="1"/>
      <w:marLeft w:val="0"/>
      <w:marRight w:val="0"/>
      <w:marTop w:val="0"/>
      <w:marBottom w:val="0"/>
      <w:divBdr>
        <w:top w:val="none" w:sz="0" w:space="0" w:color="auto"/>
        <w:left w:val="none" w:sz="0" w:space="0" w:color="auto"/>
        <w:bottom w:val="none" w:sz="0" w:space="0" w:color="auto"/>
        <w:right w:val="none" w:sz="0" w:space="0" w:color="auto"/>
      </w:divBdr>
    </w:div>
    <w:div w:id="87653420">
      <w:bodyDiv w:val="1"/>
      <w:marLeft w:val="0"/>
      <w:marRight w:val="0"/>
      <w:marTop w:val="0"/>
      <w:marBottom w:val="0"/>
      <w:divBdr>
        <w:top w:val="none" w:sz="0" w:space="0" w:color="auto"/>
        <w:left w:val="none" w:sz="0" w:space="0" w:color="auto"/>
        <w:bottom w:val="none" w:sz="0" w:space="0" w:color="auto"/>
        <w:right w:val="none" w:sz="0" w:space="0" w:color="auto"/>
      </w:divBdr>
    </w:div>
    <w:div w:id="88504393">
      <w:bodyDiv w:val="1"/>
      <w:marLeft w:val="0"/>
      <w:marRight w:val="0"/>
      <w:marTop w:val="0"/>
      <w:marBottom w:val="0"/>
      <w:divBdr>
        <w:top w:val="none" w:sz="0" w:space="0" w:color="auto"/>
        <w:left w:val="none" w:sz="0" w:space="0" w:color="auto"/>
        <w:bottom w:val="none" w:sz="0" w:space="0" w:color="auto"/>
        <w:right w:val="none" w:sz="0" w:space="0" w:color="auto"/>
      </w:divBdr>
    </w:div>
    <w:div w:id="92015732">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03890155">
      <w:bodyDiv w:val="1"/>
      <w:marLeft w:val="0"/>
      <w:marRight w:val="0"/>
      <w:marTop w:val="0"/>
      <w:marBottom w:val="0"/>
      <w:divBdr>
        <w:top w:val="none" w:sz="0" w:space="0" w:color="auto"/>
        <w:left w:val="none" w:sz="0" w:space="0" w:color="auto"/>
        <w:bottom w:val="none" w:sz="0" w:space="0" w:color="auto"/>
        <w:right w:val="none" w:sz="0" w:space="0" w:color="auto"/>
      </w:divBdr>
    </w:div>
    <w:div w:id="104080781">
      <w:bodyDiv w:val="1"/>
      <w:marLeft w:val="0"/>
      <w:marRight w:val="0"/>
      <w:marTop w:val="0"/>
      <w:marBottom w:val="0"/>
      <w:divBdr>
        <w:top w:val="none" w:sz="0" w:space="0" w:color="auto"/>
        <w:left w:val="none" w:sz="0" w:space="0" w:color="auto"/>
        <w:bottom w:val="none" w:sz="0" w:space="0" w:color="auto"/>
        <w:right w:val="none" w:sz="0" w:space="0" w:color="auto"/>
      </w:divBdr>
      <w:divsChild>
        <w:div w:id="373309419">
          <w:marLeft w:val="0"/>
          <w:marRight w:val="0"/>
          <w:marTop w:val="0"/>
          <w:marBottom w:val="0"/>
          <w:divBdr>
            <w:top w:val="none" w:sz="0" w:space="0" w:color="auto"/>
            <w:left w:val="none" w:sz="0" w:space="0" w:color="auto"/>
            <w:bottom w:val="none" w:sz="0" w:space="0" w:color="auto"/>
            <w:right w:val="none" w:sz="0" w:space="0" w:color="auto"/>
          </w:divBdr>
          <w:divsChild>
            <w:div w:id="303043303">
              <w:marLeft w:val="0"/>
              <w:marRight w:val="0"/>
              <w:marTop w:val="0"/>
              <w:marBottom w:val="0"/>
              <w:divBdr>
                <w:top w:val="none" w:sz="0" w:space="0" w:color="auto"/>
                <w:left w:val="none" w:sz="0" w:space="0" w:color="auto"/>
                <w:bottom w:val="none" w:sz="0" w:space="0" w:color="auto"/>
                <w:right w:val="none" w:sz="0" w:space="0" w:color="auto"/>
              </w:divBdr>
            </w:div>
            <w:div w:id="670644485">
              <w:marLeft w:val="0"/>
              <w:marRight w:val="0"/>
              <w:marTop w:val="0"/>
              <w:marBottom w:val="0"/>
              <w:divBdr>
                <w:top w:val="none" w:sz="0" w:space="0" w:color="auto"/>
                <w:left w:val="none" w:sz="0" w:space="0" w:color="auto"/>
                <w:bottom w:val="none" w:sz="0" w:space="0" w:color="auto"/>
                <w:right w:val="none" w:sz="0" w:space="0" w:color="auto"/>
              </w:divBdr>
            </w:div>
            <w:div w:id="671447541">
              <w:marLeft w:val="0"/>
              <w:marRight w:val="0"/>
              <w:marTop w:val="0"/>
              <w:marBottom w:val="0"/>
              <w:divBdr>
                <w:top w:val="none" w:sz="0" w:space="0" w:color="auto"/>
                <w:left w:val="none" w:sz="0" w:space="0" w:color="auto"/>
                <w:bottom w:val="none" w:sz="0" w:space="0" w:color="auto"/>
                <w:right w:val="none" w:sz="0" w:space="0" w:color="auto"/>
              </w:divBdr>
            </w:div>
            <w:div w:id="1373916508">
              <w:marLeft w:val="0"/>
              <w:marRight w:val="0"/>
              <w:marTop w:val="0"/>
              <w:marBottom w:val="0"/>
              <w:divBdr>
                <w:top w:val="none" w:sz="0" w:space="0" w:color="auto"/>
                <w:left w:val="none" w:sz="0" w:space="0" w:color="auto"/>
                <w:bottom w:val="none" w:sz="0" w:space="0" w:color="auto"/>
                <w:right w:val="none" w:sz="0" w:space="0" w:color="auto"/>
              </w:divBdr>
            </w:div>
            <w:div w:id="1397245857">
              <w:marLeft w:val="0"/>
              <w:marRight w:val="0"/>
              <w:marTop w:val="0"/>
              <w:marBottom w:val="0"/>
              <w:divBdr>
                <w:top w:val="none" w:sz="0" w:space="0" w:color="auto"/>
                <w:left w:val="none" w:sz="0" w:space="0" w:color="auto"/>
                <w:bottom w:val="none" w:sz="0" w:space="0" w:color="auto"/>
                <w:right w:val="none" w:sz="0" w:space="0" w:color="auto"/>
              </w:divBdr>
            </w:div>
            <w:div w:id="1993563844">
              <w:marLeft w:val="0"/>
              <w:marRight w:val="0"/>
              <w:marTop w:val="0"/>
              <w:marBottom w:val="0"/>
              <w:divBdr>
                <w:top w:val="none" w:sz="0" w:space="0" w:color="auto"/>
                <w:left w:val="none" w:sz="0" w:space="0" w:color="auto"/>
                <w:bottom w:val="none" w:sz="0" w:space="0" w:color="auto"/>
                <w:right w:val="none" w:sz="0" w:space="0" w:color="auto"/>
              </w:divBdr>
            </w:div>
            <w:div w:id="2059236929">
              <w:marLeft w:val="0"/>
              <w:marRight w:val="0"/>
              <w:marTop w:val="0"/>
              <w:marBottom w:val="0"/>
              <w:divBdr>
                <w:top w:val="none" w:sz="0" w:space="0" w:color="auto"/>
                <w:left w:val="none" w:sz="0" w:space="0" w:color="auto"/>
                <w:bottom w:val="none" w:sz="0" w:space="0" w:color="auto"/>
                <w:right w:val="none" w:sz="0" w:space="0" w:color="auto"/>
              </w:divBdr>
            </w:div>
          </w:divsChild>
        </w:div>
        <w:div w:id="2052027283">
          <w:marLeft w:val="0"/>
          <w:marRight w:val="0"/>
          <w:marTop w:val="0"/>
          <w:marBottom w:val="0"/>
          <w:divBdr>
            <w:top w:val="none" w:sz="0" w:space="0" w:color="auto"/>
            <w:left w:val="none" w:sz="0" w:space="0" w:color="auto"/>
            <w:bottom w:val="none" w:sz="0" w:space="0" w:color="auto"/>
            <w:right w:val="none" w:sz="0" w:space="0" w:color="auto"/>
          </w:divBdr>
          <w:divsChild>
            <w:div w:id="694115325">
              <w:marLeft w:val="0"/>
              <w:marRight w:val="0"/>
              <w:marTop w:val="0"/>
              <w:marBottom w:val="0"/>
              <w:divBdr>
                <w:top w:val="none" w:sz="0" w:space="0" w:color="auto"/>
                <w:left w:val="none" w:sz="0" w:space="0" w:color="auto"/>
                <w:bottom w:val="none" w:sz="0" w:space="0" w:color="auto"/>
                <w:right w:val="none" w:sz="0" w:space="0" w:color="auto"/>
              </w:divBdr>
            </w:div>
            <w:div w:id="836388540">
              <w:marLeft w:val="0"/>
              <w:marRight w:val="0"/>
              <w:marTop w:val="0"/>
              <w:marBottom w:val="0"/>
              <w:divBdr>
                <w:top w:val="none" w:sz="0" w:space="0" w:color="auto"/>
                <w:left w:val="none" w:sz="0" w:space="0" w:color="auto"/>
                <w:bottom w:val="none" w:sz="0" w:space="0" w:color="auto"/>
                <w:right w:val="none" w:sz="0" w:space="0" w:color="auto"/>
              </w:divBdr>
            </w:div>
            <w:div w:id="1186098891">
              <w:marLeft w:val="0"/>
              <w:marRight w:val="0"/>
              <w:marTop w:val="0"/>
              <w:marBottom w:val="0"/>
              <w:divBdr>
                <w:top w:val="none" w:sz="0" w:space="0" w:color="auto"/>
                <w:left w:val="none" w:sz="0" w:space="0" w:color="auto"/>
                <w:bottom w:val="none" w:sz="0" w:space="0" w:color="auto"/>
                <w:right w:val="none" w:sz="0" w:space="0" w:color="auto"/>
              </w:divBdr>
            </w:div>
            <w:div w:id="14384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625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835101">
      <w:bodyDiv w:val="1"/>
      <w:marLeft w:val="0"/>
      <w:marRight w:val="0"/>
      <w:marTop w:val="0"/>
      <w:marBottom w:val="0"/>
      <w:divBdr>
        <w:top w:val="none" w:sz="0" w:space="0" w:color="auto"/>
        <w:left w:val="none" w:sz="0" w:space="0" w:color="auto"/>
        <w:bottom w:val="none" w:sz="0" w:space="0" w:color="auto"/>
        <w:right w:val="none" w:sz="0" w:space="0" w:color="auto"/>
      </w:divBdr>
    </w:div>
    <w:div w:id="115803066">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468475">
      <w:bodyDiv w:val="1"/>
      <w:marLeft w:val="0"/>
      <w:marRight w:val="0"/>
      <w:marTop w:val="0"/>
      <w:marBottom w:val="0"/>
      <w:divBdr>
        <w:top w:val="none" w:sz="0" w:space="0" w:color="auto"/>
        <w:left w:val="none" w:sz="0" w:space="0" w:color="auto"/>
        <w:bottom w:val="none" w:sz="0" w:space="0" w:color="auto"/>
        <w:right w:val="none" w:sz="0" w:space="0" w:color="auto"/>
      </w:divBdr>
    </w:div>
    <w:div w:id="128978774">
      <w:bodyDiv w:val="1"/>
      <w:marLeft w:val="0"/>
      <w:marRight w:val="0"/>
      <w:marTop w:val="0"/>
      <w:marBottom w:val="0"/>
      <w:divBdr>
        <w:top w:val="none" w:sz="0" w:space="0" w:color="auto"/>
        <w:left w:val="none" w:sz="0" w:space="0" w:color="auto"/>
        <w:bottom w:val="none" w:sz="0" w:space="0" w:color="auto"/>
        <w:right w:val="none" w:sz="0" w:space="0" w:color="auto"/>
      </w:divBdr>
    </w:div>
    <w:div w:id="130169917">
      <w:bodyDiv w:val="1"/>
      <w:marLeft w:val="0"/>
      <w:marRight w:val="0"/>
      <w:marTop w:val="0"/>
      <w:marBottom w:val="0"/>
      <w:divBdr>
        <w:top w:val="none" w:sz="0" w:space="0" w:color="auto"/>
        <w:left w:val="none" w:sz="0" w:space="0" w:color="auto"/>
        <w:bottom w:val="none" w:sz="0" w:space="0" w:color="auto"/>
        <w:right w:val="none" w:sz="0" w:space="0" w:color="auto"/>
      </w:divBdr>
    </w:div>
    <w:div w:id="137114557">
      <w:bodyDiv w:val="1"/>
      <w:marLeft w:val="0"/>
      <w:marRight w:val="0"/>
      <w:marTop w:val="0"/>
      <w:marBottom w:val="0"/>
      <w:divBdr>
        <w:top w:val="none" w:sz="0" w:space="0" w:color="auto"/>
        <w:left w:val="none" w:sz="0" w:space="0" w:color="auto"/>
        <w:bottom w:val="none" w:sz="0" w:space="0" w:color="auto"/>
        <w:right w:val="none" w:sz="0" w:space="0" w:color="auto"/>
      </w:divBdr>
    </w:div>
    <w:div w:id="137459112">
      <w:bodyDiv w:val="1"/>
      <w:marLeft w:val="0"/>
      <w:marRight w:val="0"/>
      <w:marTop w:val="0"/>
      <w:marBottom w:val="0"/>
      <w:divBdr>
        <w:top w:val="none" w:sz="0" w:space="0" w:color="auto"/>
        <w:left w:val="none" w:sz="0" w:space="0" w:color="auto"/>
        <w:bottom w:val="none" w:sz="0" w:space="0" w:color="auto"/>
        <w:right w:val="none" w:sz="0" w:space="0" w:color="auto"/>
      </w:divBdr>
    </w:div>
    <w:div w:id="14466765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4426">
      <w:bodyDiv w:val="1"/>
      <w:marLeft w:val="0"/>
      <w:marRight w:val="0"/>
      <w:marTop w:val="0"/>
      <w:marBottom w:val="0"/>
      <w:divBdr>
        <w:top w:val="none" w:sz="0" w:space="0" w:color="auto"/>
        <w:left w:val="none" w:sz="0" w:space="0" w:color="auto"/>
        <w:bottom w:val="none" w:sz="0" w:space="0" w:color="auto"/>
        <w:right w:val="none" w:sz="0" w:space="0" w:color="auto"/>
      </w:divBdr>
    </w:div>
    <w:div w:id="171069966">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4226341">
      <w:bodyDiv w:val="1"/>
      <w:marLeft w:val="0"/>
      <w:marRight w:val="0"/>
      <w:marTop w:val="0"/>
      <w:marBottom w:val="0"/>
      <w:divBdr>
        <w:top w:val="none" w:sz="0" w:space="0" w:color="auto"/>
        <w:left w:val="none" w:sz="0" w:space="0" w:color="auto"/>
        <w:bottom w:val="none" w:sz="0" w:space="0" w:color="auto"/>
        <w:right w:val="none" w:sz="0" w:space="0" w:color="auto"/>
      </w:divBdr>
    </w:div>
    <w:div w:id="176312945">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17807">
      <w:bodyDiv w:val="1"/>
      <w:marLeft w:val="0"/>
      <w:marRight w:val="0"/>
      <w:marTop w:val="0"/>
      <w:marBottom w:val="0"/>
      <w:divBdr>
        <w:top w:val="none" w:sz="0" w:space="0" w:color="auto"/>
        <w:left w:val="none" w:sz="0" w:space="0" w:color="auto"/>
        <w:bottom w:val="none" w:sz="0" w:space="0" w:color="auto"/>
        <w:right w:val="none" w:sz="0" w:space="0" w:color="auto"/>
      </w:divBdr>
    </w:div>
    <w:div w:id="18378847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9167625">
      <w:bodyDiv w:val="1"/>
      <w:marLeft w:val="0"/>
      <w:marRight w:val="0"/>
      <w:marTop w:val="0"/>
      <w:marBottom w:val="0"/>
      <w:divBdr>
        <w:top w:val="none" w:sz="0" w:space="0" w:color="auto"/>
        <w:left w:val="none" w:sz="0" w:space="0" w:color="auto"/>
        <w:bottom w:val="none" w:sz="0" w:space="0" w:color="auto"/>
        <w:right w:val="none" w:sz="0" w:space="0" w:color="auto"/>
      </w:divBdr>
    </w:div>
    <w:div w:id="201291653">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8347727">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3391950">
      <w:bodyDiv w:val="1"/>
      <w:marLeft w:val="0"/>
      <w:marRight w:val="0"/>
      <w:marTop w:val="0"/>
      <w:marBottom w:val="0"/>
      <w:divBdr>
        <w:top w:val="none" w:sz="0" w:space="0" w:color="auto"/>
        <w:left w:val="none" w:sz="0" w:space="0" w:color="auto"/>
        <w:bottom w:val="none" w:sz="0" w:space="0" w:color="auto"/>
        <w:right w:val="none" w:sz="0" w:space="0" w:color="auto"/>
      </w:divBdr>
    </w:div>
    <w:div w:id="217743287">
      <w:bodyDiv w:val="1"/>
      <w:marLeft w:val="0"/>
      <w:marRight w:val="0"/>
      <w:marTop w:val="0"/>
      <w:marBottom w:val="0"/>
      <w:divBdr>
        <w:top w:val="none" w:sz="0" w:space="0" w:color="auto"/>
        <w:left w:val="none" w:sz="0" w:space="0" w:color="auto"/>
        <w:bottom w:val="none" w:sz="0" w:space="0" w:color="auto"/>
        <w:right w:val="none" w:sz="0" w:space="0" w:color="auto"/>
      </w:divBdr>
    </w:div>
    <w:div w:id="220555741">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33509808">
      <w:bodyDiv w:val="1"/>
      <w:marLeft w:val="0"/>
      <w:marRight w:val="0"/>
      <w:marTop w:val="0"/>
      <w:marBottom w:val="0"/>
      <w:divBdr>
        <w:top w:val="none" w:sz="0" w:space="0" w:color="auto"/>
        <w:left w:val="none" w:sz="0" w:space="0" w:color="auto"/>
        <w:bottom w:val="none" w:sz="0" w:space="0" w:color="auto"/>
        <w:right w:val="none" w:sz="0" w:space="0" w:color="auto"/>
      </w:divBdr>
    </w:div>
    <w:div w:id="234047711">
      <w:bodyDiv w:val="1"/>
      <w:marLeft w:val="0"/>
      <w:marRight w:val="0"/>
      <w:marTop w:val="0"/>
      <w:marBottom w:val="0"/>
      <w:divBdr>
        <w:top w:val="none" w:sz="0" w:space="0" w:color="auto"/>
        <w:left w:val="none" w:sz="0" w:space="0" w:color="auto"/>
        <w:bottom w:val="none" w:sz="0" w:space="0" w:color="auto"/>
        <w:right w:val="none" w:sz="0" w:space="0" w:color="auto"/>
      </w:divBdr>
    </w:div>
    <w:div w:id="253824089">
      <w:bodyDiv w:val="1"/>
      <w:marLeft w:val="0"/>
      <w:marRight w:val="0"/>
      <w:marTop w:val="0"/>
      <w:marBottom w:val="0"/>
      <w:divBdr>
        <w:top w:val="none" w:sz="0" w:space="0" w:color="auto"/>
        <w:left w:val="none" w:sz="0" w:space="0" w:color="auto"/>
        <w:bottom w:val="none" w:sz="0" w:space="0" w:color="auto"/>
        <w:right w:val="none" w:sz="0" w:space="0" w:color="auto"/>
      </w:divBdr>
    </w:div>
    <w:div w:id="2547475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0574111">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883518">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5210660">
      <w:bodyDiv w:val="1"/>
      <w:marLeft w:val="0"/>
      <w:marRight w:val="0"/>
      <w:marTop w:val="0"/>
      <w:marBottom w:val="0"/>
      <w:divBdr>
        <w:top w:val="none" w:sz="0" w:space="0" w:color="auto"/>
        <w:left w:val="none" w:sz="0" w:space="0" w:color="auto"/>
        <w:bottom w:val="none" w:sz="0" w:space="0" w:color="auto"/>
        <w:right w:val="none" w:sz="0" w:space="0" w:color="auto"/>
      </w:divBdr>
    </w:div>
    <w:div w:id="28366135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7977580">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250816">
      <w:bodyDiv w:val="1"/>
      <w:marLeft w:val="0"/>
      <w:marRight w:val="0"/>
      <w:marTop w:val="0"/>
      <w:marBottom w:val="0"/>
      <w:divBdr>
        <w:top w:val="none" w:sz="0" w:space="0" w:color="auto"/>
        <w:left w:val="none" w:sz="0" w:space="0" w:color="auto"/>
        <w:bottom w:val="none" w:sz="0" w:space="0" w:color="auto"/>
        <w:right w:val="none" w:sz="0" w:space="0" w:color="auto"/>
      </w:divBdr>
    </w:div>
    <w:div w:id="297806546">
      <w:bodyDiv w:val="1"/>
      <w:marLeft w:val="0"/>
      <w:marRight w:val="0"/>
      <w:marTop w:val="0"/>
      <w:marBottom w:val="0"/>
      <w:divBdr>
        <w:top w:val="none" w:sz="0" w:space="0" w:color="auto"/>
        <w:left w:val="none" w:sz="0" w:space="0" w:color="auto"/>
        <w:bottom w:val="none" w:sz="0" w:space="0" w:color="auto"/>
        <w:right w:val="none" w:sz="0" w:space="0" w:color="auto"/>
      </w:divBdr>
    </w:div>
    <w:div w:id="300891772">
      <w:bodyDiv w:val="1"/>
      <w:marLeft w:val="0"/>
      <w:marRight w:val="0"/>
      <w:marTop w:val="0"/>
      <w:marBottom w:val="0"/>
      <w:divBdr>
        <w:top w:val="none" w:sz="0" w:space="0" w:color="auto"/>
        <w:left w:val="none" w:sz="0" w:space="0" w:color="auto"/>
        <w:bottom w:val="none" w:sz="0" w:space="0" w:color="auto"/>
        <w:right w:val="none" w:sz="0" w:space="0" w:color="auto"/>
      </w:divBdr>
    </w:div>
    <w:div w:id="301422842">
      <w:bodyDiv w:val="1"/>
      <w:marLeft w:val="0"/>
      <w:marRight w:val="0"/>
      <w:marTop w:val="0"/>
      <w:marBottom w:val="0"/>
      <w:divBdr>
        <w:top w:val="none" w:sz="0" w:space="0" w:color="auto"/>
        <w:left w:val="none" w:sz="0" w:space="0" w:color="auto"/>
        <w:bottom w:val="none" w:sz="0" w:space="0" w:color="auto"/>
        <w:right w:val="none" w:sz="0" w:space="0" w:color="auto"/>
      </w:divBdr>
    </w:div>
    <w:div w:id="302394434">
      <w:bodyDiv w:val="1"/>
      <w:marLeft w:val="0"/>
      <w:marRight w:val="0"/>
      <w:marTop w:val="0"/>
      <w:marBottom w:val="0"/>
      <w:divBdr>
        <w:top w:val="none" w:sz="0" w:space="0" w:color="auto"/>
        <w:left w:val="none" w:sz="0" w:space="0" w:color="auto"/>
        <w:bottom w:val="none" w:sz="0" w:space="0" w:color="auto"/>
        <w:right w:val="none" w:sz="0" w:space="0" w:color="auto"/>
      </w:divBdr>
    </w:div>
    <w:div w:id="302661048">
      <w:bodyDiv w:val="1"/>
      <w:marLeft w:val="0"/>
      <w:marRight w:val="0"/>
      <w:marTop w:val="0"/>
      <w:marBottom w:val="0"/>
      <w:divBdr>
        <w:top w:val="none" w:sz="0" w:space="0" w:color="auto"/>
        <w:left w:val="none" w:sz="0" w:space="0" w:color="auto"/>
        <w:bottom w:val="none" w:sz="0" w:space="0" w:color="auto"/>
        <w:right w:val="none" w:sz="0" w:space="0" w:color="auto"/>
      </w:divBdr>
    </w:div>
    <w:div w:id="306514757">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977826">
      <w:bodyDiv w:val="1"/>
      <w:marLeft w:val="0"/>
      <w:marRight w:val="0"/>
      <w:marTop w:val="0"/>
      <w:marBottom w:val="0"/>
      <w:divBdr>
        <w:top w:val="none" w:sz="0" w:space="0" w:color="auto"/>
        <w:left w:val="none" w:sz="0" w:space="0" w:color="auto"/>
        <w:bottom w:val="none" w:sz="0" w:space="0" w:color="auto"/>
        <w:right w:val="none" w:sz="0" w:space="0" w:color="auto"/>
      </w:divBdr>
    </w:div>
    <w:div w:id="326203561">
      <w:bodyDiv w:val="1"/>
      <w:marLeft w:val="0"/>
      <w:marRight w:val="0"/>
      <w:marTop w:val="0"/>
      <w:marBottom w:val="0"/>
      <w:divBdr>
        <w:top w:val="none" w:sz="0" w:space="0" w:color="auto"/>
        <w:left w:val="none" w:sz="0" w:space="0" w:color="auto"/>
        <w:bottom w:val="none" w:sz="0" w:space="0" w:color="auto"/>
        <w:right w:val="none" w:sz="0" w:space="0" w:color="auto"/>
      </w:divBdr>
      <w:divsChild>
        <w:div w:id="312566541">
          <w:marLeft w:val="547"/>
          <w:marRight w:val="0"/>
          <w:marTop w:val="115"/>
          <w:marBottom w:val="0"/>
          <w:divBdr>
            <w:top w:val="none" w:sz="0" w:space="0" w:color="auto"/>
            <w:left w:val="none" w:sz="0" w:space="0" w:color="auto"/>
            <w:bottom w:val="none" w:sz="0" w:space="0" w:color="auto"/>
            <w:right w:val="none" w:sz="0" w:space="0" w:color="auto"/>
          </w:divBdr>
        </w:div>
        <w:div w:id="288052770">
          <w:marLeft w:val="1166"/>
          <w:marRight w:val="0"/>
          <w:marTop w:val="96"/>
          <w:marBottom w:val="0"/>
          <w:divBdr>
            <w:top w:val="none" w:sz="0" w:space="0" w:color="auto"/>
            <w:left w:val="none" w:sz="0" w:space="0" w:color="auto"/>
            <w:bottom w:val="none" w:sz="0" w:space="0" w:color="auto"/>
            <w:right w:val="none" w:sz="0" w:space="0" w:color="auto"/>
          </w:divBdr>
        </w:div>
        <w:div w:id="251820204">
          <w:marLeft w:val="1166"/>
          <w:marRight w:val="0"/>
          <w:marTop w:val="96"/>
          <w:marBottom w:val="0"/>
          <w:divBdr>
            <w:top w:val="none" w:sz="0" w:space="0" w:color="auto"/>
            <w:left w:val="none" w:sz="0" w:space="0" w:color="auto"/>
            <w:bottom w:val="none" w:sz="0" w:space="0" w:color="auto"/>
            <w:right w:val="none" w:sz="0" w:space="0" w:color="auto"/>
          </w:divBdr>
        </w:div>
        <w:div w:id="1642466777">
          <w:marLeft w:val="547"/>
          <w:marRight w:val="0"/>
          <w:marTop w:val="115"/>
          <w:marBottom w:val="0"/>
          <w:divBdr>
            <w:top w:val="none" w:sz="0" w:space="0" w:color="auto"/>
            <w:left w:val="none" w:sz="0" w:space="0" w:color="auto"/>
            <w:bottom w:val="none" w:sz="0" w:space="0" w:color="auto"/>
            <w:right w:val="none" w:sz="0" w:space="0" w:color="auto"/>
          </w:divBdr>
        </w:div>
        <w:div w:id="284234750">
          <w:marLeft w:val="1166"/>
          <w:marRight w:val="0"/>
          <w:marTop w:val="96"/>
          <w:marBottom w:val="0"/>
          <w:divBdr>
            <w:top w:val="none" w:sz="0" w:space="0" w:color="auto"/>
            <w:left w:val="none" w:sz="0" w:space="0" w:color="auto"/>
            <w:bottom w:val="none" w:sz="0" w:space="0" w:color="auto"/>
            <w:right w:val="none" w:sz="0" w:space="0" w:color="auto"/>
          </w:divBdr>
        </w:div>
        <w:div w:id="1783724496">
          <w:marLeft w:val="1166"/>
          <w:marRight w:val="0"/>
          <w:marTop w:val="96"/>
          <w:marBottom w:val="0"/>
          <w:divBdr>
            <w:top w:val="none" w:sz="0" w:space="0" w:color="auto"/>
            <w:left w:val="none" w:sz="0" w:space="0" w:color="auto"/>
            <w:bottom w:val="none" w:sz="0" w:space="0" w:color="auto"/>
            <w:right w:val="none" w:sz="0" w:space="0" w:color="auto"/>
          </w:divBdr>
        </w:div>
        <w:div w:id="2045715656">
          <w:marLeft w:val="1166"/>
          <w:marRight w:val="0"/>
          <w:marTop w:val="96"/>
          <w:marBottom w:val="0"/>
          <w:divBdr>
            <w:top w:val="none" w:sz="0" w:space="0" w:color="auto"/>
            <w:left w:val="none" w:sz="0" w:space="0" w:color="auto"/>
            <w:bottom w:val="none" w:sz="0" w:space="0" w:color="auto"/>
            <w:right w:val="none" w:sz="0" w:space="0" w:color="auto"/>
          </w:divBdr>
        </w:div>
      </w:divsChild>
    </w:div>
    <w:div w:id="334722859">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859814">
      <w:bodyDiv w:val="1"/>
      <w:marLeft w:val="0"/>
      <w:marRight w:val="0"/>
      <w:marTop w:val="0"/>
      <w:marBottom w:val="0"/>
      <w:divBdr>
        <w:top w:val="none" w:sz="0" w:space="0" w:color="auto"/>
        <w:left w:val="none" w:sz="0" w:space="0" w:color="auto"/>
        <w:bottom w:val="none" w:sz="0" w:space="0" w:color="auto"/>
        <w:right w:val="none" w:sz="0" w:space="0" w:color="auto"/>
      </w:divBdr>
    </w:div>
    <w:div w:id="365519818">
      <w:bodyDiv w:val="1"/>
      <w:marLeft w:val="0"/>
      <w:marRight w:val="0"/>
      <w:marTop w:val="0"/>
      <w:marBottom w:val="0"/>
      <w:divBdr>
        <w:top w:val="none" w:sz="0" w:space="0" w:color="auto"/>
        <w:left w:val="none" w:sz="0" w:space="0" w:color="auto"/>
        <w:bottom w:val="none" w:sz="0" w:space="0" w:color="auto"/>
        <w:right w:val="none" w:sz="0" w:space="0" w:color="auto"/>
      </w:divBdr>
    </w:div>
    <w:div w:id="370347527">
      <w:bodyDiv w:val="1"/>
      <w:marLeft w:val="0"/>
      <w:marRight w:val="0"/>
      <w:marTop w:val="0"/>
      <w:marBottom w:val="0"/>
      <w:divBdr>
        <w:top w:val="none" w:sz="0" w:space="0" w:color="auto"/>
        <w:left w:val="none" w:sz="0" w:space="0" w:color="auto"/>
        <w:bottom w:val="none" w:sz="0" w:space="0" w:color="auto"/>
        <w:right w:val="none" w:sz="0" w:space="0" w:color="auto"/>
      </w:divBdr>
    </w:div>
    <w:div w:id="371685864">
      <w:bodyDiv w:val="1"/>
      <w:marLeft w:val="0"/>
      <w:marRight w:val="0"/>
      <w:marTop w:val="0"/>
      <w:marBottom w:val="0"/>
      <w:divBdr>
        <w:top w:val="none" w:sz="0" w:space="0" w:color="auto"/>
        <w:left w:val="none" w:sz="0" w:space="0" w:color="auto"/>
        <w:bottom w:val="none" w:sz="0" w:space="0" w:color="auto"/>
        <w:right w:val="none" w:sz="0" w:space="0" w:color="auto"/>
      </w:divBdr>
    </w:div>
    <w:div w:id="374817234">
      <w:bodyDiv w:val="1"/>
      <w:marLeft w:val="0"/>
      <w:marRight w:val="0"/>
      <w:marTop w:val="0"/>
      <w:marBottom w:val="0"/>
      <w:divBdr>
        <w:top w:val="none" w:sz="0" w:space="0" w:color="auto"/>
        <w:left w:val="none" w:sz="0" w:space="0" w:color="auto"/>
        <w:bottom w:val="none" w:sz="0" w:space="0" w:color="auto"/>
        <w:right w:val="none" w:sz="0" w:space="0" w:color="auto"/>
      </w:divBdr>
    </w:div>
    <w:div w:id="3793258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959286">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8383601">
      <w:bodyDiv w:val="1"/>
      <w:marLeft w:val="0"/>
      <w:marRight w:val="0"/>
      <w:marTop w:val="0"/>
      <w:marBottom w:val="0"/>
      <w:divBdr>
        <w:top w:val="none" w:sz="0" w:space="0" w:color="auto"/>
        <w:left w:val="none" w:sz="0" w:space="0" w:color="auto"/>
        <w:bottom w:val="none" w:sz="0" w:space="0" w:color="auto"/>
        <w:right w:val="none" w:sz="0" w:space="0" w:color="auto"/>
      </w:divBdr>
    </w:div>
    <w:div w:id="390078905">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1042">
      <w:bodyDiv w:val="1"/>
      <w:marLeft w:val="0"/>
      <w:marRight w:val="0"/>
      <w:marTop w:val="0"/>
      <w:marBottom w:val="0"/>
      <w:divBdr>
        <w:top w:val="none" w:sz="0" w:space="0" w:color="auto"/>
        <w:left w:val="none" w:sz="0" w:space="0" w:color="auto"/>
        <w:bottom w:val="none" w:sz="0" w:space="0" w:color="auto"/>
        <w:right w:val="none" w:sz="0" w:space="0" w:color="auto"/>
      </w:divBdr>
      <w:divsChild>
        <w:div w:id="303857003">
          <w:marLeft w:val="0"/>
          <w:marRight w:val="0"/>
          <w:marTop w:val="0"/>
          <w:marBottom w:val="0"/>
          <w:divBdr>
            <w:top w:val="none" w:sz="0" w:space="0" w:color="auto"/>
            <w:left w:val="none" w:sz="0" w:space="0" w:color="auto"/>
            <w:bottom w:val="none" w:sz="0" w:space="0" w:color="auto"/>
            <w:right w:val="none" w:sz="0" w:space="0" w:color="auto"/>
          </w:divBdr>
          <w:divsChild>
            <w:div w:id="422259736">
              <w:marLeft w:val="0"/>
              <w:marRight w:val="0"/>
              <w:marTop w:val="0"/>
              <w:marBottom w:val="0"/>
              <w:divBdr>
                <w:top w:val="none" w:sz="0" w:space="0" w:color="auto"/>
                <w:left w:val="none" w:sz="0" w:space="0" w:color="auto"/>
                <w:bottom w:val="none" w:sz="0" w:space="0" w:color="auto"/>
                <w:right w:val="none" w:sz="0" w:space="0" w:color="auto"/>
              </w:divBdr>
            </w:div>
            <w:div w:id="733742727">
              <w:marLeft w:val="0"/>
              <w:marRight w:val="0"/>
              <w:marTop w:val="0"/>
              <w:marBottom w:val="0"/>
              <w:divBdr>
                <w:top w:val="none" w:sz="0" w:space="0" w:color="auto"/>
                <w:left w:val="none" w:sz="0" w:space="0" w:color="auto"/>
                <w:bottom w:val="none" w:sz="0" w:space="0" w:color="auto"/>
                <w:right w:val="none" w:sz="0" w:space="0" w:color="auto"/>
              </w:divBdr>
            </w:div>
            <w:div w:id="1221479640">
              <w:marLeft w:val="0"/>
              <w:marRight w:val="0"/>
              <w:marTop w:val="0"/>
              <w:marBottom w:val="0"/>
              <w:divBdr>
                <w:top w:val="none" w:sz="0" w:space="0" w:color="auto"/>
                <w:left w:val="none" w:sz="0" w:space="0" w:color="auto"/>
                <w:bottom w:val="none" w:sz="0" w:space="0" w:color="auto"/>
                <w:right w:val="none" w:sz="0" w:space="0" w:color="auto"/>
              </w:divBdr>
            </w:div>
            <w:div w:id="1306396557">
              <w:marLeft w:val="0"/>
              <w:marRight w:val="0"/>
              <w:marTop w:val="0"/>
              <w:marBottom w:val="0"/>
              <w:divBdr>
                <w:top w:val="none" w:sz="0" w:space="0" w:color="auto"/>
                <w:left w:val="none" w:sz="0" w:space="0" w:color="auto"/>
                <w:bottom w:val="none" w:sz="0" w:space="0" w:color="auto"/>
                <w:right w:val="none" w:sz="0" w:space="0" w:color="auto"/>
              </w:divBdr>
            </w:div>
          </w:divsChild>
        </w:div>
        <w:div w:id="1119376638">
          <w:marLeft w:val="0"/>
          <w:marRight w:val="0"/>
          <w:marTop w:val="0"/>
          <w:marBottom w:val="0"/>
          <w:divBdr>
            <w:top w:val="none" w:sz="0" w:space="0" w:color="auto"/>
            <w:left w:val="none" w:sz="0" w:space="0" w:color="auto"/>
            <w:bottom w:val="none" w:sz="0" w:space="0" w:color="auto"/>
            <w:right w:val="none" w:sz="0" w:space="0" w:color="auto"/>
          </w:divBdr>
          <w:divsChild>
            <w:div w:id="436026551">
              <w:marLeft w:val="0"/>
              <w:marRight w:val="0"/>
              <w:marTop w:val="0"/>
              <w:marBottom w:val="0"/>
              <w:divBdr>
                <w:top w:val="none" w:sz="0" w:space="0" w:color="auto"/>
                <w:left w:val="none" w:sz="0" w:space="0" w:color="auto"/>
                <w:bottom w:val="none" w:sz="0" w:space="0" w:color="auto"/>
                <w:right w:val="none" w:sz="0" w:space="0" w:color="auto"/>
              </w:divBdr>
            </w:div>
            <w:div w:id="549656168">
              <w:marLeft w:val="0"/>
              <w:marRight w:val="0"/>
              <w:marTop w:val="0"/>
              <w:marBottom w:val="0"/>
              <w:divBdr>
                <w:top w:val="none" w:sz="0" w:space="0" w:color="auto"/>
                <w:left w:val="none" w:sz="0" w:space="0" w:color="auto"/>
                <w:bottom w:val="none" w:sz="0" w:space="0" w:color="auto"/>
                <w:right w:val="none" w:sz="0" w:space="0" w:color="auto"/>
              </w:divBdr>
            </w:div>
            <w:div w:id="721556593">
              <w:marLeft w:val="0"/>
              <w:marRight w:val="0"/>
              <w:marTop w:val="0"/>
              <w:marBottom w:val="0"/>
              <w:divBdr>
                <w:top w:val="none" w:sz="0" w:space="0" w:color="auto"/>
                <w:left w:val="none" w:sz="0" w:space="0" w:color="auto"/>
                <w:bottom w:val="none" w:sz="0" w:space="0" w:color="auto"/>
                <w:right w:val="none" w:sz="0" w:space="0" w:color="auto"/>
              </w:divBdr>
            </w:div>
            <w:div w:id="1246500223">
              <w:marLeft w:val="0"/>
              <w:marRight w:val="0"/>
              <w:marTop w:val="0"/>
              <w:marBottom w:val="0"/>
              <w:divBdr>
                <w:top w:val="none" w:sz="0" w:space="0" w:color="auto"/>
                <w:left w:val="none" w:sz="0" w:space="0" w:color="auto"/>
                <w:bottom w:val="none" w:sz="0" w:space="0" w:color="auto"/>
                <w:right w:val="none" w:sz="0" w:space="0" w:color="auto"/>
              </w:divBdr>
            </w:div>
            <w:div w:id="1584532792">
              <w:marLeft w:val="0"/>
              <w:marRight w:val="0"/>
              <w:marTop w:val="0"/>
              <w:marBottom w:val="0"/>
              <w:divBdr>
                <w:top w:val="none" w:sz="0" w:space="0" w:color="auto"/>
                <w:left w:val="none" w:sz="0" w:space="0" w:color="auto"/>
                <w:bottom w:val="none" w:sz="0" w:space="0" w:color="auto"/>
                <w:right w:val="none" w:sz="0" w:space="0" w:color="auto"/>
              </w:divBdr>
            </w:div>
            <w:div w:id="1852571880">
              <w:marLeft w:val="0"/>
              <w:marRight w:val="0"/>
              <w:marTop w:val="0"/>
              <w:marBottom w:val="0"/>
              <w:divBdr>
                <w:top w:val="none" w:sz="0" w:space="0" w:color="auto"/>
                <w:left w:val="none" w:sz="0" w:space="0" w:color="auto"/>
                <w:bottom w:val="none" w:sz="0" w:space="0" w:color="auto"/>
                <w:right w:val="none" w:sz="0" w:space="0" w:color="auto"/>
              </w:divBdr>
            </w:div>
            <w:div w:id="194074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30071">
      <w:bodyDiv w:val="1"/>
      <w:marLeft w:val="0"/>
      <w:marRight w:val="0"/>
      <w:marTop w:val="0"/>
      <w:marBottom w:val="0"/>
      <w:divBdr>
        <w:top w:val="none" w:sz="0" w:space="0" w:color="auto"/>
        <w:left w:val="none" w:sz="0" w:space="0" w:color="auto"/>
        <w:bottom w:val="none" w:sz="0" w:space="0" w:color="auto"/>
        <w:right w:val="none" w:sz="0" w:space="0" w:color="auto"/>
      </w:divBdr>
    </w:div>
    <w:div w:id="418871649">
      <w:bodyDiv w:val="1"/>
      <w:marLeft w:val="0"/>
      <w:marRight w:val="0"/>
      <w:marTop w:val="0"/>
      <w:marBottom w:val="0"/>
      <w:divBdr>
        <w:top w:val="none" w:sz="0" w:space="0" w:color="auto"/>
        <w:left w:val="none" w:sz="0" w:space="0" w:color="auto"/>
        <w:bottom w:val="none" w:sz="0" w:space="0" w:color="auto"/>
        <w:right w:val="none" w:sz="0" w:space="0" w:color="auto"/>
      </w:divBdr>
    </w:div>
    <w:div w:id="422723358">
      <w:bodyDiv w:val="1"/>
      <w:marLeft w:val="0"/>
      <w:marRight w:val="0"/>
      <w:marTop w:val="0"/>
      <w:marBottom w:val="0"/>
      <w:divBdr>
        <w:top w:val="none" w:sz="0" w:space="0" w:color="auto"/>
        <w:left w:val="none" w:sz="0" w:space="0" w:color="auto"/>
        <w:bottom w:val="none" w:sz="0" w:space="0" w:color="auto"/>
        <w:right w:val="none" w:sz="0" w:space="0" w:color="auto"/>
      </w:divBdr>
    </w:div>
    <w:div w:id="425735981">
      <w:bodyDiv w:val="1"/>
      <w:marLeft w:val="0"/>
      <w:marRight w:val="0"/>
      <w:marTop w:val="0"/>
      <w:marBottom w:val="0"/>
      <w:divBdr>
        <w:top w:val="none" w:sz="0" w:space="0" w:color="auto"/>
        <w:left w:val="none" w:sz="0" w:space="0" w:color="auto"/>
        <w:bottom w:val="none" w:sz="0" w:space="0" w:color="auto"/>
        <w:right w:val="none" w:sz="0" w:space="0" w:color="auto"/>
      </w:divBdr>
    </w:div>
    <w:div w:id="426926564">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47163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822523">
      <w:bodyDiv w:val="1"/>
      <w:marLeft w:val="0"/>
      <w:marRight w:val="0"/>
      <w:marTop w:val="0"/>
      <w:marBottom w:val="0"/>
      <w:divBdr>
        <w:top w:val="none" w:sz="0" w:space="0" w:color="auto"/>
        <w:left w:val="none" w:sz="0" w:space="0" w:color="auto"/>
        <w:bottom w:val="none" w:sz="0" w:space="0" w:color="auto"/>
        <w:right w:val="none" w:sz="0" w:space="0" w:color="auto"/>
      </w:divBdr>
    </w:div>
    <w:div w:id="451872965">
      <w:bodyDiv w:val="1"/>
      <w:marLeft w:val="0"/>
      <w:marRight w:val="0"/>
      <w:marTop w:val="0"/>
      <w:marBottom w:val="0"/>
      <w:divBdr>
        <w:top w:val="none" w:sz="0" w:space="0" w:color="auto"/>
        <w:left w:val="none" w:sz="0" w:space="0" w:color="auto"/>
        <w:bottom w:val="none" w:sz="0" w:space="0" w:color="auto"/>
        <w:right w:val="none" w:sz="0" w:space="0" w:color="auto"/>
      </w:divBdr>
    </w:div>
    <w:div w:id="458769671">
      <w:bodyDiv w:val="1"/>
      <w:marLeft w:val="0"/>
      <w:marRight w:val="0"/>
      <w:marTop w:val="0"/>
      <w:marBottom w:val="0"/>
      <w:divBdr>
        <w:top w:val="none" w:sz="0" w:space="0" w:color="auto"/>
        <w:left w:val="none" w:sz="0" w:space="0" w:color="auto"/>
        <w:bottom w:val="none" w:sz="0" w:space="0" w:color="auto"/>
        <w:right w:val="none" w:sz="0" w:space="0" w:color="auto"/>
      </w:divBdr>
    </w:div>
    <w:div w:id="46146057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5855380">
      <w:bodyDiv w:val="1"/>
      <w:marLeft w:val="0"/>
      <w:marRight w:val="0"/>
      <w:marTop w:val="0"/>
      <w:marBottom w:val="0"/>
      <w:divBdr>
        <w:top w:val="none" w:sz="0" w:space="0" w:color="auto"/>
        <w:left w:val="none" w:sz="0" w:space="0" w:color="auto"/>
        <w:bottom w:val="none" w:sz="0" w:space="0" w:color="auto"/>
        <w:right w:val="none" w:sz="0" w:space="0" w:color="auto"/>
      </w:divBdr>
    </w:div>
    <w:div w:id="468788703">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1045382">
      <w:bodyDiv w:val="1"/>
      <w:marLeft w:val="0"/>
      <w:marRight w:val="0"/>
      <w:marTop w:val="0"/>
      <w:marBottom w:val="0"/>
      <w:divBdr>
        <w:top w:val="none" w:sz="0" w:space="0" w:color="auto"/>
        <w:left w:val="none" w:sz="0" w:space="0" w:color="auto"/>
        <w:bottom w:val="none" w:sz="0" w:space="0" w:color="auto"/>
        <w:right w:val="none" w:sz="0" w:space="0" w:color="auto"/>
      </w:divBdr>
    </w:div>
    <w:div w:id="490029239">
      <w:bodyDiv w:val="1"/>
      <w:marLeft w:val="0"/>
      <w:marRight w:val="0"/>
      <w:marTop w:val="0"/>
      <w:marBottom w:val="0"/>
      <w:divBdr>
        <w:top w:val="none" w:sz="0" w:space="0" w:color="auto"/>
        <w:left w:val="none" w:sz="0" w:space="0" w:color="auto"/>
        <w:bottom w:val="none" w:sz="0" w:space="0" w:color="auto"/>
        <w:right w:val="none" w:sz="0" w:space="0" w:color="auto"/>
      </w:divBdr>
    </w:div>
    <w:div w:id="49218206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7770842">
      <w:bodyDiv w:val="1"/>
      <w:marLeft w:val="0"/>
      <w:marRight w:val="0"/>
      <w:marTop w:val="0"/>
      <w:marBottom w:val="0"/>
      <w:divBdr>
        <w:top w:val="none" w:sz="0" w:space="0" w:color="auto"/>
        <w:left w:val="none" w:sz="0" w:space="0" w:color="auto"/>
        <w:bottom w:val="none" w:sz="0" w:space="0" w:color="auto"/>
        <w:right w:val="none" w:sz="0" w:space="0" w:color="auto"/>
      </w:divBdr>
    </w:div>
    <w:div w:id="505481119">
      <w:bodyDiv w:val="1"/>
      <w:marLeft w:val="0"/>
      <w:marRight w:val="0"/>
      <w:marTop w:val="0"/>
      <w:marBottom w:val="0"/>
      <w:divBdr>
        <w:top w:val="none" w:sz="0" w:space="0" w:color="auto"/>
        <w:left w:val="none" w:sz="0" w:space="0" w:color="auto"/>
        <w:bottom w:val="none" w:sz="0" w:space="0" w:color="auto"/>
        <w:right w:val="none" w:sz="0" w:space="0" w:color="auto"/>
      </w:divBdr>
    </w:div>
    <w:div w:id="50633572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8299130">
      <w:bodyDiv w:val="1"/>
      <w:marLeft w:val="0"/>
      <w:marRight w:val="0"/>
      <w:marTop w:val="0"/>
      <w:marBottom w:val="0"/>
      <w:divBdr>
        <w:top w:val="none" w:sz="0" w:space="0" w:color="auto"/>
        <w:left w:val="none" w:sz="0" w:space="0" w:color="auto"/>
        <w:bottom w:val="none" w:sz="0" w:space="0" w:color="auto"/>
        <w:right w:val="none" w:sz="0" w:space="0" w:color="auto"/>
      </w:divBdr>
    </w:div>
    <w:div w:id="531308238">
      <w:bodyDiv w:val="1"/>
      <w:marLeft w:val="0"/>
      <w:marRight w:val="0"/>
      <w:marTop w:val="0"/>
      <w:marBottom w:val="0"/>
      <w:divBdr>
        <w:top w:val="none" w:sz="0" w:space="0" w:color="auto"/>
        <w:left w:val="none" w:sz="0" w:space="0" w:color="auto"/>
        <w:bottom w:val="none" w:sz="0" w:space="0" w:color="auto"/>
        <w:right w:val="none" w:sz="0" w:space="0" w:color="auto"/>
      </w:divBdr>
    </w:div>
    <w:div w:id="5313871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402340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227914">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077341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4480805">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90496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2905054">
      <w:bodyDiv w:val="1"/>
      <w:marLeft w:val="0"/>
      <w:marRight w:val="0"/>
      <w:marTop w:val="0"/>
      <w:marBottom w:val="0"/>
      <w:divBdr>
        <w:top w:val="none" w:sz="0" w:space="0" w:color="auto"/>
        <w:left w:val="none" w:sz="0" w:space="0" w:color="auto"/>
        <w:bottom w:val="none" w:sz="0" w:space="0" w:color="auto"/>
        <w:right w:val="none" w:sz="0" w:space="0" w:color="auto"/>
      </w:divBdr>
    </w:div>
    <w:div w:id="6139008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90874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4851">
      <w:bodyDiv w:val="1"/>
      <w:marLeft w:val="0"/>
      <w:marRight w:val="0"/>
      <w:marTop w:val="0"/>
      <w:marBottom w:val="0"/>
      <w:divBdr>
        <w:top w:val="none" w:sz="0" w:space="0" w:color="auto"/>
        <w:left w:val="none" w:sz="0" w:space="0" w:color="auto"/>
        <w:bottom w:val="none" w:sz="0" w:space="0" w:color="auto"/>
        <w:right w:val="none" w:sz="0" w:space="0" w:color="auto"/>
      </w:divBdr>
    </w:div>
    <w:div w:id="654139769">
      <w:bodyDiv w:val="1"/>
      <w:marLeft w:val="0"/>
      <w:marRight w:val="0"/>
      <w:marTop w:val="0"/>
      <w:marBottom w:val="0"/>
      <w:divBdr>
        <w:top w:val="none" w:sz="0" w:space="0" w:color="auto"/>
        <w:left w:val="none" w:sz="0" w:space="0" w:color="auto"/>
        <w:bottom w:val="none" w:sz="0" w:space="0" w:color="auto"/>
        <w:right w:val="none" w:sz="0" w:space="0" w:color="auto"/>
      </w:divBdr>
    </w:div>
    <w:div w:id="65831404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708858">
      <w:bodyDiv w:val="1"/>
      <w:marLeft w:val="0"/>
      <w:marRight w:val="0"/>
      <w:marTop w:val="0"/>
      <w:marBottom w:val="0"/>
      <w:divBdr>
        <w:top w:val="none" w:sz="0" w:space="0" w:color="auto"/>
        <w:left w:val="none" w:sz="0" w:space="0" w:color="auto"/>
        <w:bottom w:val="none" w:sz="0" w:space="0" w:color="auto"/>
        <w:right w:val="none" w:sz="0" w:space="0" w:color="auto"/>
      </w:divBdr>
    </w:div>
    <w:div w:id="663241736">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5866651">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214372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274211">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8112">
      <w:bodyDiv w:val="1"/>
      <w:marLeft w:val="0"/>
      <w:marRight w:val="0"/>
      <w:marTop w:val="0"/>
      <w:marBottom w:val="0"/>
      <w:divBdr>
        <w:top w:val="none" w:sz="0" w:space="0" w:color="auto"/>
        <w:left w:val="none" w:sz="0" w:space="0" w:color="auto"/>
        <w:bottom w:val="none" w:sz="0" w:space="0" w:color="auto"/>
        <w:right w:val="none" w:sz="0" w:space="0" w:color="auto"/>
      </w:divBdr>
    </w:div>
    <w:div w:id="75185204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1359600">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501200">
      <w:bodyDiv w:val="1"/>
      <w:marLeft w:val="0"/>
      <w:marRight w:val="0"/>
      <w:marTop w:val="0"/>
      <w:marBottom w:val="0"/>
      <w:divBdr>
        <w:top w:val="none" w:sz="0" w:space="0" w:color="auto"/>
        <w:left w:val="none" w:sz="0" w:space="0" w:color="auto"/>
        <w:bottom w:val="none" w:sz="0" w:space="0" w:color="auto"/>
        <w:right w:val="none" w:sz="0" w:space="0" w:color="auto"/>
      </w:divBdr>
    </w:div>
    <w:div w:id="809907623">
      <w:bodyDiv w:val="1"/>
      <w:marLeft w:val="0"/>
      <w:marRight w:val="0"/>
      <w:marTop w:val="0"/>
      <w:marBottom w:val="0"/>
      <w:divBdr>
        <w:top w:val="none" w:sz="0" w:space="0" w:color="auto"/>
        <w:left w:val="none" w:sz="0" w:space="0" w:color="auto"/>
        <w:bottom w:val="none" w:sz="0" w:space="0" w:color="auto"/>
        <w:right w:val="none" w:sz="0" w:space="0" w:color="auto"/>
      </w:divBdr>
    </w:div>
    <w:div w:id="827020618">
      <w:bodyDiv w:val="1"/>
      <w:marLeft w:val="0"/>
      <w:marRight w:val="0"/>
      <w:marTop w:val="0"/>
      <w:marBottom w:val="0"/>
      <w:divBdr>
        <w:top w:val="none" w:sz="0" w:space="0" w:color="auto"/>
        <w:left w:val="none" w:sz="0" w:space="0" w:color="auto"/>
        <w:bottom w:val="none" w:sz="0" w:space="0" w:color="auto"/>
        <w:right w:val="none" w:sz="0" w:space="0" w:color="auto"/>
      </w:divBdr>
    </w:div>
    <w:div w:id="835652136">
      <w:bodyDiv w:val="1"/>
      <w:marLeft w:val="0"/>
      <w:marRight w:val="0"/>
      <w:marTop w:val="0"/>
      <w:marBottom w:val="0"/>
      <w:divBdr>
        <w:top w:val="none" w:sz="0" w:space="0" w:color="auto"/>
        <w:left w:val="none" w:sz="0" w:space="0" w:color="auto"/>
        <w:bottom w:val="none" w:sz="0" w:space="0" w:color="auto"/>
        <w:right w:val="none" w:sz="0" w:space="0" w:color="auto"/>
      </w:divBdr>
    </w:div>
    <w:div w:id="840320577">
      <w:bodyDiv w:val="1"/>
      <w:marLeft w:val="0"/>
      <w:marRight w:val="0"/>
      <w:marTop w:val="0"/>
      <w:marBottom w:val="0"/>
      <w:divBdr>
        <w:top w:val="none" w:sz="0" w:space="0" w:color="auto"/>
        <w:left w:val="none" w:sz="0" w:space="0" w:color="auto"/>
        <w:bottom w:val="none" w:sz="0" w:space="0" w:color="auto"/>
        <w:right w:val="none" w:sz="0" w:space="0" w:color="auto"/>
      </w:divBdr>
    </w:div>
    <w:div w:id="841120723">
      <w:bodyDiv w:val="1"/>
      <w:marLeft w:val="0"/>
      <w:marRight w:val="0"/>
      <w:marTop w:val="0"/>
      <w:marBottom w:val="0"/>
      <w:divBdr>
        <w:top w:val="none" w:sz="0" w:space="0" w:color="auto"/>
        <w:left w:val="none" w:sz="0" w:space="0" w:color="auto"/>
        <w:bottom w:val="none" w:sz="0" w:space="0" w:color="auto"/>
        <w:right w:val="none" w:sz="0" w:space="0" w:color="auto"/>
      </w:divBdr>
    </w:div>
    <w:div w:id="849369772">
      <w:bodyDiv w:val="1"/>
      <w:marLeft w:val="0"/>
      <w:marRight w:val="0"/>
      <w:marTop w:val="0"/>
      <w:marBottom w:val="0"/>
      <w:divBdr>
        <w:top w:val="none" w:sz="0" w:space="0" w:color="auto"/>
        <w:left w:val="none" w:sz="0" w:space="0" w:color="auto"/>
        <w:bottom w:val="none" w:sz="0" w:space="0" w:color="auto"/>
        <w:right w:val="none" w:sz="0" w:space="0" w:color="auto"/>
      </w:divBdr>
    </w:div>
    <w:div w:id="856045624">
      <w:bodyDiv w:val="1"/>
      <w:marLeft w:val="0"/>
      <w:marRight w:val="0"/>
      <w:marTop w:val="0"/>
      <w:marBottom w:val="0"/>
      <w:divBdr>
        <w:top w:val="none" w:sz="0" w:space="0" w:color="auto"/>
        <w:left w:val="none" w:sz="0" w:space="0" w:color="auto"/>
        <w:bottom w:val="none" w:sz="0" w:space="0" w:color="auto"/>
        <w:right w:val="none" w:sz="0" w:space="0" w:color="auto"/>
      </w:divBdr>
    </w:div>
    <w:div w:id="860780961">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71769189">
      <w:bodyDiv w:val="1"/>
      <w:marLeft w:val="0"/>
      <w:marRight w:val="0"/>
      <w:marTop w:val="0"/>
      <w:marBottom w:val="0"/>
      <w:divBdr>
        <w:top w:val="none" w:sz="0" w:space="0" w:color="auto"/>
        <w:left w:val="none" w:sz="0" w:space="0" w:color="auto"/>
        <w:bottom w:val="none" w:sz="0" w:space="0" w:color="auto"/>
        <w:right w:val="none" w:sz="0" w:space="0" w:color="auto"/>
      </w:divBdr>
    </w:div>
    <w:div w:id="880826767">
      <w:bodyDiv w:val="1"/>
      <w:marLeft w:val="0"/>
      <w:marRight w:val="0"/>
      <w:marTop w:val="0"/>
      <w:marBottom w:val="0"/>
      <w:divBdr>
        <w:top w:val="none" w:sz="0" w:space="0" w:color="auto"/>
        <w:left w:val="none" w:sz="0" w:space="0" w:color="auto"/>
        <w:bottom w:val="none" w:sz="0" w:space="0" w:color="auto"/>
        <w:right w:val="none" w:sz="0" w:space="0" w:color="auto"/>
      </w:divBdr>
    </w:div>
    <w:div w:id="885483990">
      <w:bodyDiv w:val="1"/>
      <w:marLeft w:val="0"/>
      <w:marRight w:val="0"/>
      <w:marTop w:val="0"/>
      <w:marBottom w:val="0"/>
      <w:divBdr>
        <w:top w:val="none" w:sz="0" w:space="0" w:color="auto"/>
        <w:left w:val="none" w:sz="0" w:space="0" w:color="auto"/>
        <w:bottom w:val="none" w:sz="0" w:space="0" w:color="auto"/>
        <w:right w:val="none" w:sz="0" w:space="0" w:color="auto"/>
      </w:divBdr>
    </w:div>
    <w:div w:id="887717717">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4700675">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2278320">
      <w:bodyDiv w:val="1"/>
      <w:marLeft w:val="0"/>
      <w:marRight w:val="0"/>
      <w:marTop w:val="0"/>
      <w:marBottom w:val="0"/>
      <w:divBdr>
        <w:top w:val="none" w:sz="0" w:space="0" w:color="auto"/>
        <w:left w:val="none" w:sz="0" w:space="0" w:color="auto"/>
        <w:bottom w:val="none" w:sz="0" w:space="0" w:color="auto"/>
        <w:right w:val="none" w:sz="0" w:space="0" w:color="auto"/>
      </w:divBdr>
    </w:div>
    <w:div w:id="912737696">
      <w:bodyDiv w:val="1"/>
      <w:marLeft w:val="0"/>
      <w:marRight w:val="0"/>
      <w:marTop w:val="0"/>
      <w:marBottom w:val="0"/>
      <w:divBdr>
        <w:top w:val="none" w:sz="0" w:space="0" w:color="auto"/>
        <w:left w:val="none" w:sz="0" w:space="0" w:color="auto"/>
        <w:bottom w:val="none" w:sz="0" w:space="0" w:color="auto"/>
        <w:right w:val="none" w:sz="0" w:space="0" w:color="auto"/>
      </w:divBdr>
    </w:div>
    <w:div w:id="913783482">
      <w:bodyDiv w:val="1"/>
      <w:marLeft w:val="0"/>
      <w:marRight w:val="0"/>
      <w:marTop w:val="0"/>
      <w:marBottom w:val="0"/>
      <w:divBdr>
        <w:top w:val="none" w:sz="0" w:space="0" w:color="auto"/>
        <w:left w:val="none" w:sz="0" w:space="0" w:color="auto"/>
        <w:bottom w:val="none" w:sz="0" w:space="0" w:color="auto"/>
        <w:right w:val="none" w:sz="0" w:space="0" w:color="auto"/>
      </w:divBdr>
    </w:div>
    <w:div w:id="915171637">
      <w:bodyDiv w:val="1"/>
      <w:marLeft w:val="0"/>
      <w:marRight w:val="0"/>
      <w:marTop w:val="0"/>
      <w:marBottom w:val="0"/>
      <w:divBdr>
        <w:top w:val="none" w:sz="0" w:space="0" w:color="auto"/>
        <w:left w:val="none" w:sz="0" w:space="0" w:color="auto"/>
        <w:bottom w:val="none" w:sz="0" w:space="0" w:color="auto"/>
        <w:right w:val="none" w:sz="0" w:space="0" w:color="auto"/>
      </w:divBdr>
    </w:div>
    <w:div w:id="91686003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746664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4092815">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3539265">
      <w:bodyDiv w:val="1"/>
      <w:marLeft w:val="0"/>
      <w:marRight w:val="0"/>
      <w:marTop w:val="0"/>
      <w:marBottom w:val="0"/>
      <w:divBdr>
        <w:top w:val="none" w:sz="0" w:space="0" w:color="auto"/>
        <w:left w:val="none" w:sz="0" w:space="0" w:color="auto"/>
        <w:bottom w:val="none" w:sz="0" w:space="0" w:color="auto"/>
        <w:right w:val="none" w:sz="0" w:space="0" w:color="auto"/>
      </w:divBdr>
    </w:div>
    <w:div w:id="945575170">
      <w:bodyDiv w:val="1"/>
      <w:marLeft w:val="0"/>
      <w:marRight w:val="0"/>
      <w:marTop w:val="0"/>
      <w:marBottom w:val="0"/>
      <w:divBdr>
        <w:top w:val="none" w:sz="0" w:space="0" w:color="auto"/>
        <w:left w:val="none" w:sz="0" w:space="0" w:color="auto"/>
        <w:bottom w:val="none" w:sz="0" w:space="0" w:color="auto"/>
        <w:right w:val="none" w:sz="0" w:space="0" w:color="auto"/>
      </w:divBdr>
    </w:div>
    <w:div w:id="945845613">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67976364">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3801182">
      <w:bodyDiv w:val="1"/>
      <w:marLeft w:val="0"/>
      <w:marRight w:val="0"/>
      <w:marTop w:val="0"/>
      <w:marBottom w:val="0"/>
      <w:divBdr>
        <w:top w:val="none" w:sz="0" w:space="0" w:color="auto"/>
        <w:left w:val="none" w:sz="0" w:space="0" w:color="auto"/>
        <w:bottom w:val="none" w:sz="0" w:space="0" w:color="auto"/>
        <w:right w:val="none" w:sz="0" w:space="0" w:color="auto"/>
      </w:divBdr>
    </w:div>
    <w:div w:id="975524242">
      <w:bodyDiv w:val="1"/>
      <w:marLeft w:val="0"/>
      <w:marRight w:val="0"/>
      <w:marTop w:val="0"/>
      <w:marBottom w:val="0"/>
      <w:divBdr>
        <w:top w:val="none" w:sz="0" w:space="0" w:color="auto"/>
        <w:left w:val="none" w:sz="0" w:space="0" w:color="auto"/>
        <w:bottom w:val="none" w:sz="0" w:space="0" w:color="auto"/>
        <w:right w:val="none" w:sz="0" w:space="0" w:color="auto"/>
      </w:divBdr>
    </w:div>
    <w:div w:id="99106172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8025190">
      <w:bodyDiv w:val="1"/>
      <w:marLeft w:val="0"/>
      <w:marRight w:val="0"/>
      <w:marTop w:val="0"/>
      <w:marBottom w:val="0"/>
      <w:divBdr>
        <w:top w:val="none" w:sz="0" w:space="0" w:color="auto"/>
        <w:left w:val="none" w:sz="0" w:space="0" w:color="auto"/>
        <w:bottom w:val="none" w:sz="0" w:space="0" w:color="auto"/>
        <w:right w:val="none" w:sz="0" w:space="0" w:color="auto"/>
      </w:divBdr>
    </w:div>
    <w:div w:id="1011644975">
      <w:bodyDiv w:val="1"/>
      <w:marLeft w:val="0"/>
      <w:marRight w:val="0"/>
      <w:marTop w:val="0"/>
      <w:marBottom w:val="0"/>
      <w:divBdr>
        <w:top w:val="none" w:sz="0" w:space="0" w:color="auto"/>
        <w:left w:val="none" w:sz="0" w:space="0" w:color="auto"/>
        <w:bottom w:val="none" w:sz="0" w:space="0" w:color="auto"/>
        <w:right w:val="none" w:sz="0" w:space="0" w:color="auto"/>
      </w:divBdr>
    </w:div>
    <w:div w:id="1014267524">
      <w:bodyDiv w:val="1"/>
      <w:marLeft w:val="0"/>
      <w:marRight w:val="0"/>
      <w:marTop w:val="0"/>
      <w:marBottom w:val="0"/>
      <w:divBdr>
        <w:top w:val="none" w:sz="0" w:space="0" w:color="auto"/>
        <w:left w:val="none" w:sz="0" w:space="0" w:color="auto"/>
        <w:bottom w:val="none" w:sz="0" w:space="0" w:color="auto"/>
        <w:right w:val="none" w:sz="0" w:space="0" w:color="auto"/>
      </w:divBdr>
    </w:div>
    <w:div w:id="1015349918">
      <w:bodyDiv w:val="1"/>
      <w:marLeft w:val="0"/>
      <w:marRight w:val="0"/>
      <w:marTop w:val="0"/>
      <w:marBottom w:val="0"/>
      <w:divBdr>
        <w:top w:val="none" w:sz="0" w:space="0" w:color="auto"/>
        <w:left w:val="none" w:sz="0" w:space="0" w:color="auto"/>
        <w:bottom w:val="none" w:sz="0" w:space="0" w:color="auto"/>
        <w:right w:val="none" w:sz="0" w:space="0" w:color="auto"/>
      </w:divBdr>
    </w:div>
    <w:div w:id="101989596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214624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8238142">
      <w:bodyDiv w:val="1"/>
      <w:marLeft w:val="0"/>
      <w:marRight w:val="0"/>
      <w:marTop w:val="0"/>
      <w:marBottom w:val="0"/>
      <w:divBdr>
        <w:top w:val="none" w:sz="0" w:space="0" w:color="auto"/>
        <w:left w:val="none" w:sz="0" w:space="0" w:color="auto"/>
        <w:bottom w:val="none" w:sz="0" w:space="0" w:color="auto"/>
        <w:right w:val="none" w:sz="0" w:space="0" w:color="auto"/>
      </w:divBdr>
    </w:div>
    <w:div w:id="107042787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4621603">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8287788">
      <w:bodyDiv w:val="1"/>
      <w:marLeft w:val="0"/>
      <w:marRight w:val="0"/>
      <w:marTop w:val="0"/>
      <w:marBottom w:val="0"/>
      <w:divBdr>
        <w:top w:val="none" w:sz="0" w:space="0" w:color="auto"/>
        <w:left w:val="none" w:sz="0" w:space="0" w:color="auto"/>
        <w:bottom w:val="none" w:sz="0" w:space="0" w:color="auto"/>
        <w:right w:val="none" w:sz="0" w:space="0" w:color="auto"/>
      </w:divBdr>
    </w:div>
    <w:div w:id="1085227517">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214695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736334">
      <w:bodyDiv w:val="1"/>
      <w:marLeft w:val="0"/>
      <w:marRight w:val="0"/>
      <w:marTop w:val="0"/>
      <w:marBottom w:val="0"/>
      <w:divBdr>
        <w:top w:val="none" w:sz="0" w:space="0" w:color="auto"/>
        <w:left w:val="none" w:sz="0" w:space="0" w:color="auto"/>
        <w:bottom w:val="none" w:sz="0" w:space="0" w:color="auto"/>
        <w:right w:val="none" w:sz="0" w:space="0" w:color="auto"/>
      </w:divBdr>
    </w:div>
    <w:div w:id="111937263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7816881">
      <w:bodyDiv w:val="1"/>
      <w:marLeft w:val="0"/>
      <w:marRight w:val="0"/>
      <w:marTop w:val="0"/>
      <w:marBottom w:val="0"/>
      <w:divBdr>
        <w:top w:val="none" w:sz="0" w:space="0" w:color="auto"/>
        <w:left w:val="none" w:sz="0" w:space="0" w:color="auto"/>
        <w:bottom w:val="none" w:sz="0" w:space="0" w:color="auto"/>
        <w:right w:val="none" w:sz="0" w:space="0" w:color="auto"/>
      </w:divBdr>
    </w:div>
    <w:div w:id="1136066905">
      <w:bodyDiv w:val="1"/>
      <w:marLeft w:val="0"/>
      <w:marRight w:val="0"/>
      <w:marTop w:val="0"/>
      <w:marBottom w:val="0"/>
      <w:divBdr>
        <w:top w:val="none" w:sz="0" w:space="0" w:color="auto"/>
        <w:left w:val="none" w:sz="0" w:space="0" w:color="auto"/>
        <w:bottom w:val="none" w:sz="0" w:space="0" w:color="auto"/>
        <w:right w:val="none" w:sz="0" w:space="0" w:color="auto"/>
      </w:divBdr>
    </w:div>
    <w:div w:id="1138231306">
      <w:bodyDiv w:val="1"/>
      <w:marLeft w:val="0"/>
      <w:marRight w:val="0"/>
      <w:marTop w:val="0"/>
      <w:marBottom w:val="0"/>
      <w:divBdr>
        <w:top w:val="none" w:sz="0" w:space="0" w:color="auto"/>
        <w:left w:val="none" w:sz="0" w:space="0" w:color="auto"/>
        <w:bottom w:val="none" w:sz="0" w:space="0" w:color="auto"/>
        <w:right w:val="none" w:sz="0" w:space="0" w:color="auto"/>
      </w:divBdr>
    </w:div>
    <w:div w:id="114590060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010184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0363678">
      <w:bodyDiv w:val="1"/>
      <w:marLeft w:val="0"/>
      <w:marRight w:val="0"/>
      <w:marTop w:val="0"/>
      <w:marBottom w:val="0"/>
      <w:divBdr>
        <w:top w:val="none" w:sz="0" w:space="0" w:color="auto"/>
        <w:left w:val="none" w:sz="0" w:space="0" w:color="auto"/>
        <w:bottom w:val="none" w:sz="0" w:space="0" w:color="auto"/>
        <w:right w:val="none" w:sz="0" w:space="0" w:color="auto"/>
      </w:divBdr>
    </w:div>
    <w:div w:id="1173911610">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147592">
      <w:bodyDiv w:val="1"/>
      <w:marLeft w:val="0"/>
      <w:marRight w:val="0"/>
      <w:marTop w:val="0"/>
      <w:marBottom w:val="0"/>
      <w:divBdr>
        <w:top w:val="none" w:sz="0" w:space="0" w:color="auto"/>
        <w:left w:val="none" w:sz="0" w:space="0" w:color="auto"/>
        <w:bottom w:val="none" w:sz="0" w:space="0" w:color="auto"/>
        <w:right w:val="none" w:sz="0" w:space="0" w:color="auto"/>
      </w:divBdr>
    </w:div>
    <w:div w:id="1179008326">
      <w:bodyDiv w:val="1"/>
      <w:marLeft w:val="0"/>
      <w:marRight w:val="0"/>
      <w:marTop w:val="0"/>
      <w:marBottom w:val="0"/>
      <w:divBdr>
        <w:top w:val="none" w:sz="0" w:space="0" w:color="auto"/>
        <w:left w:val="none" w:sz="0" w:space="0" w:color="auto"/>
        <w:bottom w:val="none" w:sz="0" w:space="0" w:color="auto"/>
        <w:right w:val="none" w:sz="0" w:space="0" w:color="auto"/>
      </w:divBdr>
    </w:div>
    <w:div w:id="1180199677">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22212826">
      <w:bodyDiv w:val="1"/>
      <w:marLeft w:val="0"/>
      <w:marRight w:val="0"/>
      <w:marTop w:val="0"/>
      <w:marBottom w:val="0"/>
      <w:divBdr>
        <w:top w:val="none" w:sz="0" w:space="0" w:color="auto"/>
        <w:left w:val="none" w:sz="0" w:space="0" w:color="auto"/>
        <w:bottom w:val="none" w:sz="0" w:space="0" w:color="auto"/>
        <w:right w:val="none" w:sz="0" w:space="0" w:color="auto"/>
      </w:divBdr>
    </w:div>
    <w:div w:id="1223785586">
      <w:bodyDiv w:val="1"/>
      <w:marLeft w:val="0"/>
      <w:marRight w:val="0"/>
      <w:marTop w:val="0"/>
      <w:marBottom w:val="0"/>
      <w:divBdr>
        <w:top w:val="none" w:sz="0" w:space="0" w:color="auto"/>
        <w:left w:val="none" w:sz="0" w:space="0" w:color="auto"/>
        <w:bottom w:val="none" w:sz="0" w:space="0" w:color="auto"/>
        <w:right w:val="none" w:sz="0" w:space="0" w:color="auto"/>
      </w:divBdr>
    </w:div>
    <w:div w:id="1225292049">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742027">
      <w:bodyDiv w:val="1"/>
      <w:marLeft w:val="0"/>
      <w:marRight w:val="0"/>
      <w:marTop w:val="0"/>
      <w:marBottom w:val="0"/>
      <w:divBdr>
        <w:top w:val="none" w:sz="0" w:space="0" w:color="auto"/>
        <w:left w:val="none" w:sz="0" w:space="0" w:color="auto"/>
        <w:bottom w:val="none" w:sz="0" w:space="0" w:color="auto"/>
        <w:right w:val="none" w:sz="0" w:space="0" w:color="auto"/>
      </w:divBdr>
    </w:div>
    <w:div w:id="1253008428">
      <w:bodyDiv w:val="1"/>
      <w:marLeft w:val="0"/>
      <w:marRight w:val="0"/>
      <w:marTop w:val="0"/>
      <w:marBottom w:val="0"/>
      <w:divBdr>
        <w:top w:val="none" w:sz="0" w:space="0" w:color="auto"/>
        <w:left w:val="none" w:sz="0" w:space="0" w:color="auto"/>
        <w:bottom w:val="none" w:sz="0" w:space="0" w:color="auto"/>
        <w:right w:val="none" w:sz="0" w:space="0" w:color="auto"/>
      </w:divBdr>
    </w:div>
    <w:div w:id="1259366144">
      <w:bodyDiv w:val="1"/>
      <w:marLeft w:val="0"/>
      <w:marRight w:val="0"/>
      <w:marTop w:val="0"/>
      <w:marBottom w:val="0"/>
      <w:divBdr>
        <w:top w:val="none" w:sz="0" w:space="0" w:color="auto"/>
        <w:left w:val="none" w:sz="0" w:space="0" w:color="auto"/>
        <w:bottom w:val="none" w:sz="0" w:space="0" w:color="auto"/>
        <w:right w:val="none" w:sz="0" w:space="0" w:color="auto"/>
      </w:divBdr>
    </w:div>
    <w:div w:id="1260218704">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763262">
      <w:bodyDiv w:val="1"/>
      <w:marLeft w:val="0"/>
      <w:marRight w:val="0"/>
      <w:marTop w:val="0"/>
      <w:marBottom w:val="0"/>
      <w:divBdr>
        <w:top w:val="none" w:sz="0" w:space="0" w:color="auto"/>
        <w:left w:val="none" w:sz="0" w:space="0" w:color="auto"/>
        <w:bottom w:val="none" w:sz="0" w:space="0" w:color="auto"/>
        <w:right w:val="none" w:sz="0" w:space="0" w:color="auto"/>
      </w:divBdr>
    </w:div>
    <w:div w:id="1268612348">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2299657">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739517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10406176">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0788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4695266">
      <w:bodyDiv w:val="1"/>
      <w:marLeft w:val="0"/>
      <w:marRight w:val="0"/>
      <w:marTop w:val="0"/>
      <w:marBottom w:val="0"/>
      <w:divBdr>
        <w:top w:val="none" w:sz="0" w:space="0" w:color="auto"/>
        <w:left w:val="none" w:sz="0" w:space="0" w:color="auto"/>
        <w:bottom w:val="none" w:sz="0" w:space="0" w:color="auto"/>
        <w:right w:val="none" w:sz="0" w:space="0" w:color="auto"/>
      </w:divBdr>
    </w:div>
    <w:div w:id="1375885413">
      <w:bodyDiv w:val="1"/>
      <w:marLeft w:val="0"/>
      <w:marRight w:val="0"/>
      <w:marTop w:val="0"/>
      <w:marBottom w:val="0"/>
      <w:divBdr>
        <w:top w:val="none" w:sz="0" w:space="0" w:color="auto"/>
        <w:left w:val="none" w:sz="0" w:space="0" w:color="auto"/>
        <w:bottom w:val="none" w:sz="0" w:space="0" w:color="auto"/>
        <w:right w:val="none" w:sz="0" w:space="0" w:color="auto"/>
      </w:divBdr>
    </w:div>
    <w:div w:id="1376000093">
      <w:bodyDiv w:val="1"/>
      <w:marLeft w:val="0"/>
      <w:marRight w:val="0"/>
      <w:marTop w:val="0"/>
      <w:marBottom w:val="0"/>
      <w:divBdr>
        <w:top w:val="none" w:sz="0" w:space="0" w:color="auto"/>
        <w:left w:val="none" w:sz="0" w:space="0" w:color="auto"/>
        <w:bottom w:val="none" w:sz="0" w:space="0" w:color="auto"/>
        <w:right w:val="none" w:sz="0" w:space="0" w:color="auto"/>
      </w:divBdr>
    </w:div>
    <w:div w:id="139219248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5787">
      <w:bodyDiv w:val="1"/>
      <w:marLeft w:val="0"/>
      <w:marRight w:val="0"/>
      <w:marTop w:val="0"/>
      <w:marBottom w:val="0"/>
      <w:divBdr>
        <w:top w:val="none" w:sz="0" w:space="0" w:color="auto"/>
        <w:left w:val="none" w:sz="0" w:space="0" w:color="auto"/>
        <w:bottom w:val="none" w:sz="0" w:space="0" w:color="auto"/>
        <w:right w:val="none" w:sz="0" w:space="0" w:color="auto"/>
      </w:divBdr>
    </w:div>
    <w:div w:id="142476766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9696472">
      <w:bodyDiv w:val="1"/>
      <w:marLeft w:val="0"/>
      <w:marRight w:val="0"/>
      <w:marTop w:val="0"/>
      <w:marBottom w:val="0"/>
      <w:divBdr>
        <w:top w:val="none" w:sz="0" w:space="0" w:color="auto"/>
        <w:left w:val="none" w:sz="0" w:space="0" w:color="auto"/>
        <w:bottom w:val="none" w:sz="0" w:space="0" w:color="auto"/>
        <w:right w:val="none" w:sz="0" w:space="0" w:color="auto"/>
      </w:divBdr>
    </w:div>
    <w:div w:id="1433624355">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5494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639383">
      <w:bodyDiv w:val="1"/>
      <w:marLeft w:val="0"/>
      <w:marRight w:val="0"/>
      <w:marTop w:val="0"/>
      <w:marBottom w:val="0"/>
      <w:divBdr>
        <w:top w:val="none" w:sz="0" w:space="0" w:color="auto"/>
        <w:left w:val="none" w:sz="0" w:space="0" w:color="auto"/>
        <w:bottom w:val="none" w:sz="0" w:space="0" w:color="auto"/>
        <w:right w:val="none" w:sz="0" w:space="0" w:color="auto"/>
      </w:divBdr>
    </w:div>
    <w:div w:id="1466509737">
      <w:bodyDiv w:val="1"/>
      <w:marLeft w:val="0"/>
      <w:marRight w:val="0"/>
      <w:marTop w:val="0"/>
      <w:marBottom w:val="0"/>
      <w:divBdr>
        <w:top w:val="none" w:sz="0" w:space="0" w:color="auto"/>
        <w:left w:val="none" w:sz="0" w:space="0" w:color="auto"/>
        <w:bottom w:val="none" w:sz="0" w:space="0" w:color="auto"/>
        <w:right w:val="none" w:sz="0" w:space="0" w:color="auto"/>
      </w:divBdr>
    </w:div>
    <w:div w:id="1479834820">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376566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442036">
      <w:bodyDiv w:val="1"/>
      <w:marLeft w:val="0"/>
      <w:marRight w:val="0"/>
      <w:marTop w:val="0"/>
      <w:marBottom w:val="0"/>
      <w:divBdr>
        <w:top w:val="none" w:sz="0" w:space="0" w:color="auto"/>
        <w:left w:val="none" w:sz="0" w:space="0" w:color="auto"/>
        <w:bottom w:val="none" w:sz="0" w:space="0" w:color="auto"/>
        <w:right w:val="none" w:sz="0" w:space="0" w:color="auto"/>
      </w:divBdr>
    </w:div>
    <w:div w:id="1496338472">
      <w:bodyDiv w:val="1"/>
      <w:marLeft w:val="0"/>
      <w:marRight w:val="0"/>
      <w:marTop w:val="0"/>
      <w:marBottom w:val="0"/>
      <w:divBdr>
        <w:top w:val="none" w:sz="0" w:space="0" w:color="auto"/>
        <w:left w:val="none" w:sz="0" w:space="0" w:color="auto"/>
        <w:bottom w:val="none" w:sz="0" w:space="0" w:color="auto"/>
        <w:right w:val="none" w:sz="0" w:space="0" w:color="auto"/>
      </w:divBdr>
    </w:div>
    <w:div w:id="14975024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1164286">
      <w:bodyDiv w:val="1"/>
      <w:marLeft w:val="0"/>
      <w:marRight w:val="0"/>
      <w:marTop w:val="0"/>
      <w:marBottom w:val="0"/>
      <w:divBdr>
        <w:top w:val="none" w:sz="0" w:space="0" w:color="auto"/>
        <w:left w:val="none" w:sz="0" w:space="0" w:color="auto"/>
        <w:bottom w:val="none" w:sz="0" w:space="0" w:color="auto"/>
        <w:right w:val="none" w:sz="0" w:space="0" w:color="auto"/>
      </w:divBdr>
    </w:div>
    <w:div w:id="1522166514">
      <w:bodyDiv w:val="1"/>
      <w:marLeft w:val="0"/>
      <w:marRight w:val="0"/>
      <w:marTop w:val="0"/>
      <w:marBottom w:val="0"/>
      <w:divBdr>
        <w:top w:val="none" w:sz="0" w:space="0" w:color="auto"/>
        <w:left w:val="none" w:sz="0" w:space="0" w:color="auto"/>
        <w:bottom w:val="none" w:sz="0" w:space="0" w:color="auto"/>
        <w:right w:val="none" w:sz="0" w:space="0" w:color="auto"/>
      </w:divBdr>
    </w:div>
    <w:div w:id="153014364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79950">
      <w:bodyDiv w:val="1"/>
      <w:marLeft w:val="0"/>
      <w:marRight w:val="0"/>
      <w:marTop w:val="0"/>
      <w:marBottom w:val="0"/>
      <w:divBdr>
        <w:top w:val="none" w:sz="0" w:space="0" w:color="auto"/>
        <w:left w:val="none" w:sz="0" w:space="0" w:color="auto"/>
        <w:bottom w:val="none" w:sz="0" w:space="0" w:color="auto"/>
        <w:right w:val="none" w:sz="0" w:space="0" w:color="auto"/>
      </w:divBdr>
    </w:div>
    <w:div w:id="1552502257">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01194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176715">
      <w:bodyDiv w:val="1"/>
      <w:marLeft w:val="0"/>
      <w:marRight w:val="0"/>
      <w:marTop w:val="0"/>
      <w:marBottom w:val="0"/>
      <w:divBdr>
        <w:top w:val="none" w:sz="0" w:space="0" w:color="auto"/>
        <w:left w:val="none" w:sz="0" w:space="0" w:color="auto"/>
        <w:bottom w:val="none" w:sz="0" w:space="0" w:color="auto"/>
        <w:right w:val="none" w:sz="0" w:space="0" w:color="auto"/>
      </w:divBdr>
    </w:div>
    <w:div w:id="1569537815">
      <w:bodyDiv w:val="1"/>
      <w:marLeft w:val="0"/>
      <w:marRight w:val="0"/>
      <w:marTop w:val="0"/>
      <w:marBottom w:val="0"/>
      <w:divBdr>
        <w:top w:val="none" w:sz="0" w:space="0" w:color="auto"/>
        <w:left w:val="none" w:sz="0" w:space="0" w:color="auto"/>
        <w:bottom w:val="none" w:sz="0" w:space="0" w:color="auto"/>
        <w:right w:val="none" w:sz="0" w:space="0" w:color="auto"/>
      </w:divBdr>
    </w:div>
    <w:div w:id="15696098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187871">
      <w:bodyDiv w:val="1"/>
      <w:marLeft w:val="0"/>
      <w:marRight w:val="0"/>
      <w:marTop w:val="0"/>
      <w:marBottom w:val="0"/>
      <w:divBdr>
        <w:top w:val="none" w:sz="0" w:space="0" w:color="auto"/>
        <w:left w:val="none" w:sz="0" w:space="0" w:color="auto"/>
        <w:bottom w:val="none" w:sz="0" w:space="0" w:color="auto"/>
        <w:right w:val="none" w:sz="0" w:space="0" w:color="auto"/>
      </w:divBdr>
    </w:div>
    <w:div w:id="1570847909">
      <w:bodyDiv w:val="1"/>
      <w:marLeft w:val="0"/>
      <w:marRight w:val="0"/>
      <w:marTop w:val="0"/>
      <w:marBottom w:val="0"/>
      <w:divBdr>
        <w:top w:val="none" w:sz="0" w:space="0" w:color="auto"/>
        <w:left w:val="none" w:sz="0" w:space="0" w:color="auto"/>
        <w:bottom w:val="none" w:sz="0" w:space="0" w:color="auto"/>
        <w:right w:val="none" w:sz="0" w:space="0" w:color="auto"/>
      </w:divBdr>
    </w:div>
    <w:div w:id="1572883534">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78858539">
      <w:bodyDiv w:val="1"/>
      <w:marLeft w:val="0"/>
      <w:marRight w:val="0"/>
      <w:marTop w:val="0"/>
      <w:marBottom w:val="0"/>
      <w:divBdr>
        <w:top w:val="none" w:sz="0" w:space="0" w:color="auto"/>
        <w:left w:val="none" w:sz="0" w:space="0" w:color="auto"/>
        <w:bottom w:val="none" w:sz="0" w:space="0" w:color="auto"/>
        <w:right w:val="none" w:sz="0" w:space="0" w:color="auto"/>
      </w:divBdr>
    </w:div>
    <w:div w:id="158540859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4193067">
      <w:bodyDiv w:val="1"/>
      <w:marLeft w:val="0"/>
      <w:marRight w:val="0"/>
      <w:marTop w:val="0"/>
      <w:marBottom w:val="0"/>
      <w:divBdr>
        <w:top w:val="none" w:sz="0" w:space="0" w:color="auto"/>
        <w:left w:val="none" w:sz="0" w:space="0" w:color="auto"/>
        <w:bottom w:val="none" w:sz="0" w:space="0" w:color="auto"/>
        <w:right w:val="none" w:sz="0" w:space="0" w:color="auto"/>
      </w:divBdr>
    </w:div>
    <w:div w:id="160591669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521304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296228">
      <w:bodyDiv w:val="1"/>
      <w:marLeft w:val="0"/>
      <w:marRight w:val="0"/>
      <w:marTop w:val="0"/>
      <w:marBottom w:val="0"/>
      <w:divBdr>
        <w:top w:val="none" w:sz="0" w:space="0" w:color="auto"/>
        <w:left w:val="none" w:sz="0" w:space="0" w:color="auto"/>
        <w:bottom w:val="none" w:sz="0" w:space="0" w:color="auto"/>
        <w:right w:val="none" w:sz="0" w:space="0" w:color="auto"/>
      </w:divBdr>
    </w:div>
    <w:div w:id="1623608104">
      <w:bodyDiv w:val="1"/>
      <w:marLeft w:val="0"/>
      <w:marRight w:val="0"/>
      <w:marTop w:val="0"/>
      <w:marBottom w:val="0"/>
      <w:divBdr>
        <w:top w:val="none" w:sz="0" w:space="0" w:color="auto"/>
        <w:left w:val="none" w:sz="0" w:space="0" w:color="auto"/>
        <w:bottom w:val="none" w:sz="0" w:space="0" w:color="auto"/>
        <w:right w:val="none" w:sz="0" w:space="0" w:color="auto"/>
      </w:divBdr>
    </w:div>
    <w:div w:id="1629582151">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54187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210787">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1859214">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1804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11966">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0257212">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61295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4175">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46116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45822">
      <w:bodyDiv w:val="1"/>
      <w:marLeft w:val="0"/>
      <w:marRight w:val="0"/>
      <w:marTop w:val="0"/>
      <w:marBottom w:val="0"/>
      <w:divBdr>
        <w:top w:val="none" w:sz="0" w:space="0" w:color="auto"/>
        <w:left w:val="none" w:sz="0" w:space="0" w:color="auto"/>
        <w:bottom w:val="none" w:sz="0" w:space="0" w:color="auto"/>
        <w:right w:val="none" w:sz="0" w:space="0" w:color="auto"/>
      </w:divBdr>
    </w:div>
    <w:div w:id="1716806580">
      <w:bodyDiv w:val="1"/>
      <w:marLeft w:val="0"/>
      <w:marRight w:val="0"/>
      <w:marTop w:val="0"/>
      <w:marBottom w:val="0"/>
      <w:divBdr>
        <w:top w:val="none" w:sz="0" w:space="0" w:color="auto"/>
        <w:left w:val="none" w:sz="0" w:space="0" w:color="auto"/>
        <w:bottom w:val="none" w:sz="0" w:space="0" w:color="auto"/>
        <w:right w:val="none" w:sz="0" w:space="0" w:color="auto"/>
      </w:divBdr>
    </w:div>
    <w:div w:id="1735080432">
      <w:bodyDiv w:val="1"/>
      <w:marLeft w:val="0"/>
      <w:marRight w:val="0"/>
      <w:marTop w:val="0"/>
      <w:marBottom w:val="0"/>
      <w:divBdr>
        <w:top w:val="none" w:sz="0" w:space="0" w:color="auto"/>
        <w:left w:val="none" w:sz="0" w:space="0" w:color="auto"/>
        <w:bottom w:val="none" w:sz="0" w:space="0" w:color="auto"/>
        <w:right w:val="none" w:sz="0" w:space="0" w:color="auto"/>
      </w:divBdr>
    </w:div>
    <w:div w:id="1757097089">
      <w:bodyDiv w:val="1"/>
      <w:marLeft w:val="0"/>
      <w:marRight w:val="0"/>
      <w:marTop w:val="0"/>
      <w:marBottom w:val="0"/>
      <w:divBdr>
        <w:top w:val="none" w:sz="0" w:space="0" w:color="auto"/>
        <w:left w:val="none" w:sz="0" w:space="0" w:color="auto"/>
        <w:bottom w:val="none" w:sz="0" w:space="0" w:color="auto"/>
        <w:right w:val="none" w:sz="0" w:space="0" w:color="auto"/>
      </w:divBdr>
    </w:div>
    <w:div w:id="1762138855">
      <w:bodyDiv w:val="1"/>
      <w:marLeft w:val="0"/>
      <w:marRight w:val="0"/>
      <w:marTop w:val="0"/>
      <w:marBottom w:val="0"/>
      <w:divBdr>
        <w:top w:val="none" w:sz="0" w:space="0" w:color="auto"/>
        <w:left w:val="none" w:sz="0" w:space="0" w:color="auto"/>
        <w:bottom w:val="none" w:sz="0" w:space="0" w:color="auto"/>
        <w:right w:val="none" w:sz="0" w:space="0" w:color="auto"/>
      </w:divBdr>
    </w:div>
    <w:div w:id="1767267736">
      <w:bodyDiv w:val="1"/>
      <w:marLeft w:val="0"/>
      <w:marRight w:val="0"/>
      <w:marTop w:val="0"/>
      <w:marBottom w:val="0"/>
      <w:divBdr>
        <w:top w:val="none" w:sz="0" w:space="0" w:color="auto"/>
        <w:left w:val="none" w:sz="0" w:space="0" w:color="auto"/>
        <w:bottom w:val="none" w:sz="0" w:space="0" w:color="auto"/>
        <w:right w:val="none" w:sz="0" w:space="0" w:color="auto"/>
      </w:divBdr>
    </w:div>
    <w:div w:id="1770351689">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2892766">
      <w:bodyDiv w:val="1"/>
      <w:marLeft w:val="0"/>
      <w:marRight w:val="0"/>
      <w:marTop w:val="0"/>
      <w:marBottom w:val="0"/>
      <w:divBdr>
        <w:top w:val="none" w:sz="0" w:space="0" w:color="auto"/>
        <w:left w:val="none" w:sz="0" w:space="0" w:color="auto"/>
        <w:bottom w:val="none" w:sz="0" w:space="0" w:color="auto"/>
        <w:right w:val="none" w:sz="0" w:space="0" w:color="auto"/>
      </w:divBdr>
    </w:div>
    <w:div w:id="1800489264">
      <w:bodyDiv w:val="1"/>
      <w:marLeft w:val="0"/>
      <w:marRight w:val="0"/>
      <w:marTop w:val="0"/>
      <w:marBottom w:val="0"/>
      <w:divBdr>
        <w:top w:val="none" w:sz="0" w:space="0" w:color="auto"/>
        <w:left w:val="none" w:sz="0" w:space="0" w:color="auto"/>
        <w:bottom w:val="none" w:sz="0" w:space="0" w:color="auto"/>
        <w:right w:val="none" w:sz="0" w:space="0" w:color="auto"/>
      </w:divBdr>
    </w:div>
    <w:div w:id="1804276189">
      <w:bodyDiv w:val="1"/>
      <w:marLeft w:val="0"/>
      <w:marRight w:val="0"/>
      <w:marTop w:val="0"/>
      <w:marBottom w:val="0"/>
      <w:divBdr>
        <w:top w:val="none" w:sz="0" w:space="0" w:color="auto"/>
        <w:left w:val="none" w:sz="0" w:space="0" w:color="auto"/>
        <w:bottom w:val="none" w:sz="0" w:space="0" w:color="auto"/>
        <w:right w:val="none" w:sz="0" w:space="0" w:color="auto"/>
      </w:divBdr>
    </w:div>
    <w:div w:id="1804733660">
      <w:bodyDiv w:val="1"/>
      <w:marLeft w:val="0"/>
      <w:marRight w:val="0"/>
      <w:marTop w:val="0"/>
      <w:marBottom w:val="0"/>
      <w:divBdr>
        <w:top w:val="none" w:sz="0" w:space="0" w:color="auto"/>
        <w:left w:val="none" w:sz="0" w:space="0" w:color="auto"/>
        <w:bottom w:val="none" w:sz="0" w:space="0" w:color="auto"/>
        <w:right w:val="none" w:sz="0" w:space="0" w:color="auto"/>
      </w:divBdr>
    </w:div>
    <w:div w:id="1805585545">
      <w:bodyDiv w:val="1"/>
      <w:marLeft w:val="0"/>
      <w:marRight w:val="0"/>
      <w:marTop w:val="0"/>
      <w:marBottom w:val="0"/>
      <w:divBdr>
        <w:top w:val="none" w:sz="0" w:space="0" w:color="auto"/>
        <w:left w:val="none" w:sz="0" w:space="0" w:color="auto"/>
        <w:bottom w:val="none" w:sz="0" w:space="0" w:color="auto"/>
        <w:right w:val="none" w:sz="0" w:space="0" w:color="auto"/>
      </w:divBdr>
    </w:div>
    <w:div w:id="1807549405">
      <w:bodyDiv w:val="1"/>
      <w:marLeft w:val="0"/>
      <w:marRight w:val="0"/>
      <w:marTop w:val="0"/>
      <w:marBottom w:val="0"/>
      <w:divBdr>
        <w:top w:val="none" w:sz="0" w:space="0" w:color="auto"/>
        <w:left w:val="none" w:sz="0" w:space="0" w:color="auto"/>
        <w:bottom w:val="none" w:sz="0" w:space="0" w:color="auto"/>
        <w:right w:val="none" w:sz="0" w:space="0" w:color="auto"/>
      </w:divBdr>
    </w:div>
    <w:div w:id="181621535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3347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277740">
      <w:bodyDiv w:val="1"/>
      <w:marLeft w:val="0"/>
      <w:marRight w:val="0"/>
      <w:marTop w:val="0"/>
      <w:marBottom w:val="0"/>
      <w:divBdr>
        <w:top w:val="none" w:sz="0" w:space="0" w:color="auto"/>
        <w:left w:val="none" w:sz="0" w:space="0" w:color="auto"/>
        <w:bottom w:val="none" w:sz="0" w:space="0" w:color="auto"/>
        <w:right w:val="none" w:sz="0" w:space="0" w:color="auto"/>
      </w:divBdr>
    </w:div>
    <w:div w:id="1828276721">
      <w:bodyDiv w:val="1"/>
      <w:marLeft w:val="0"/>
      <w:marRight w:val="0"/>
      <w:marTop w:val="0"/>
      <w:marBottom w:val="0"/>
      <w:divBdr>
        <w:top w:val="none" w:sz="0" w:space="0" w:color="auto"/>
        <w:left w:val="none" w:sz="0" w:space="0" w:color="auto"/>
        <w:bottom w:val="none" w:sz="0" w:space="0" w:color="auto"/>
        <w:right w:val="none" w:sz="0" w:space="0" w:color="auto"/>
      </w:divBdr>
    </w:div>
    <w:div w:id="1828352416">
      <w:bodyDiv w:val="1"/>
      <w:marLeft w:val="0"/>
      <w:marRight w:val="0"/>
      <w:marTop w:val="0"/>
      <w:marBottom w:val="0"/>
      <w:divBdr>
        <w:top w:val="none" w:sz="0" w:space="0" w:color="auto"/>
        <w:left w:val="none" w:sz="0" w:space="0" w:color="auto"/>
        <w:bottom w:val="none" w:sz="0" w:space="0" w:color="auto"/>
        <w:right w:val="none" w:sz="0" w:space="0" w:color="auto"/>
      </w:divBdr>
    </w:div>
    <w:div w:id="1828549900">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181514">
      <w:bodyDiv w:val="1"/>
      <w:marLeft w:val="0"/>
      <w:marRight w:val="0"/>
      <w:marTop w:val="0"/>
      <w:marBottom w:val="0"/>
      <w:divBdr>
        <w:top w:val="none" w:sz="0" w:space="0" w:color="auto"/>
        <w:left w:val="none" w:sz="0" w:space="0" w:color="auto"/>
        <w:bottom w:val="none" w:sz="0" w:space="0" w:color="auto"/>
        <w:right w:val="none" w:sz="0" w:space="0" w:color="auto"/>
      </w:divBdr>
    </w:div>
    <w:div w:id="1835412685">
      <w:bodyDiv w:val="1"/>
      <w:marLeft w:val="0"/>
      <w:marRight w:val="0"/>
      <w:marTop w:val="0"/>
      <w:marBottom w:val="0"/>
      <w:divBdr>
        <w:top w:val="none" w:sz="0" w:space="0" w:color="auto"/>
        <w:left w:val="none" w:sz="0" w:space="0" w:color="auto"/>
        <w:bottom w:val="none" w:sz="0" w:space="0" w:color="auto"/>
        <w:right w:val="none" w:sz="0" w:space="0" w:color="auto"/>
      </w:divBdr>
    </w:div>
    <w:div w:id="1842352313">
      <w:bodyDiv w:val="1"/>
      <w:marLeft w:val="0"/>
      <w:marRight w:val="0"/>
      <w:marTop w:val="0"/>
      <w:marBottom w:val="0"/>
      <w:divBdr>
        <w:top w:val="none" w:sz="0" w:space="0" w:color="auto"/>
        <w:left w:val="none" w:sz="0" w:space="0" w:color="auto"/>
        <w:bottom w:val="none" w:sz="0" w:space="0" w:color="auto"/>
        <w:right w:val="none" w:sz="0" w:space="0" w:color="auto"/>
      </w:divBdr>
    </w:div>
    <w:div w:id="184585413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877101">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816468">
      <w:bodyDiv w:val="1"/>
      <w:marLeft w:val="0"/>
      <w:marRight w:val="0"/>
      <w:marTop w:val="0"/>
      <w:marBottom w:val="0"/>
      <w:divBdr>
        <w:top w:val="none" w:sz="0" w:space="0" w:color="auto"/>
        <w:left w:val="none" w:sz="0" w:space="0" w:color="auto"/>
        <w:bottom w:val="none" w:sz="0" w:space="0" w:color="auto"/>
        <w:right w:val="none" w:sz="0" w:space="0" w:color="auto"/>
      </w:divBdr>
    </w:div>
    <w:div w:id="190698546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508571">
      <w:bodyDiv w:val="1"/>
      <w:marLeft w:val="0"/>
      <w:marRight w:val="0"/>
      <w:marTop w:val="0"/>
      <w:marBottom w:val="0"/>
      <w:divBdr>
        <w:top w:val="none" w:sz="0" w:space="0" w:color="auto"/>
        <w:left w:val="none" w:sz="0" w:space="0" w:color="auto"/>
        <w:bottom w:val="none" w:sz="0" w:space="0" w:color="auto"/>
        <w:right w:val="none" w:sz="0" w:space="0" w:color="auto"/>
      </w:divBdr>
    </w:div>
    <w:div w:id="1928998095">
      <w:bodyDiv w:val="1"/>
      <w:marLeft w:val="0"/>
      <w:marRight w:val="0"/>
      <w:marTop w:val="0"/>
      <w:marBottom w:val="0"/>
      <w:divBdr>
        <w:top w:val="none" w:sz="0" w:space="0" w:color="auto"/>
        <w:left w:val="none" w:sz="0" w:space="0" w:color="auto"/>
        <w:bottom w:val="none" w:sz="0" w:space="0" w:color="auto"/>
        <w:right w:val="none" w:sz="0" w:space="0" w:color="auto"/>
      </w:divBdr>
    </w:div>
    <w:div w:id="1932542817">
      <w:bodyDiv w:val="1"/>
      <w:marLeft w:val="0"/>
      <w:marRight w:val="0"/>
      <w:marTop w:val="0"/>
      <w:marBottom w:val="0"/>
      <w:divBdr>
        <w:top w:val="none" w:sz="0" w:space="0" w:color="auto"/>
        <w:left w:val="none" w:sz="0" w:space="0" w:color="auto"/>
        <w:bottom w:val="none" w:sz="0" w:space="0" w:color="auto"/>
        <w:right w:val="none" w:sz="0" w:space="0" w:color="auto"/>
      </w:divBdr>
    </w:div>
    <w:div w:id="1936354349">
      <w:bodyDiv w:val="1"/>
      <w:marLeft w:val="0"/>
      <w:marRight w:val="0"/>
      <w:marTop w:val="0"/>
      <w:marBottom w:val="0"/>
      <w:divBdr>
        <w:top w:val="none" w:sz="0" w:space="0" w:color="auto"/>
        <w:left w:val="none" w:sz="0" w:space="0" w:color="auto"/>
        <w:bottom w:val="none" w:sz="0" w:space="0" w:color="auto"/>
        <w:right w:val="none" w:sz="0" w:space="0" w:color="auto"/>
      </w:divBdr>
    </w:div>
    <w:div w:id="1939018095">
      <w:bodyDiv w:val="1"/>
      <w:marLeft w:val="0"/>
      <w:marRight w:val="0"/>
      <w:marTop w:val="0"/>
      <w:marBottom w:val="0"/>
      <w:divBdr>
        <w:top w:val="none" w:sz="0" w:space="0" w:color="auto"/>
        <w:left w:val="none" w:sz="0" w:space="0" w:color="auto"/>
        <w:bottom w:val="none" w:sz="0" w:space="0" w:color="auto"/>
        <w:right w:val="none" w:sz="0" w:space="0" w:color="auto"/>
      </w:divBdr>
    </w:div>
    <w:div w:id="1941373385">
      <w:bodyDiv w:val="1"/>
      <w:marLeft w:val="0"/>
      <w:marRight w:val="0"/>
      <w:marTop w:val="0"/>
      <w:marBottom w:val="0"/>
      <w:divBdr>
        <w:top w:val="none" w:sz="0" w:space="0" w:color="auto"/>
        <w:left w:val="none" w:sz="0" w:space="0" w:color="auto"/>
        <w:bottom w:val="none" w:sz="0" w:space="0" w:color="auto"/>
        <w:right w:val="none" w:sz="0" w:space="0" w:color="auto"/>
      </w:divBdr>
    </w:div>
    <w:div w:id="1943341873">
      <w:bodyDiv w:val="1"/>
      <w:marLeft w:val="0"/>
      <w:marRight w:val="0"/>
      <w:marTop w:val="0"/>
      <w:marBottom w:val="0"/>
      <w:divBdr>
        <w:top w:val="none" w:sz="0" w:space="0" w:color="auto"/>
        <w:left w:val="none" w:sz="0" w:space="0" w:color="auto"/>
        <w:bottom w:val="none" w:sz="0" w:space="0" w:color="auto"/>
        <w:right w:val="none" w:sz="0" w:space="0" w:color="auto"/>
      </w:divBdr>
    </w:div>
    <w:div w:id="1951812080">
      <w:bodyDiv w:val="1"/>
      <w:marLeft w:val="0"/>
      <w:marRight w:val="0"/>
      <w:marTop w:val="0"/>
      <w:marBottom w:val="0"/>
      <w:divBdr>
        <w:top w:val="none" w:sz="0" w:space="0" w:color="auto"/>
        <w:left w:val="none" w:sz="0" w:space="0" w:color="auto"/>
        <w:bottom w:val="none" w:sz="0" w:space="0" w:color="auto"/>
        <w:right w:val="none" w:sz="0" w:space="0" w:color="auto"/>
      </w:divBdr>
    </w:div>
    <w:div w:id="197086455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285760">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5525085">
      <w:bodyDiv w:val="1"/>
      <w:marLeft w:val="0"/>
      <w:marRight w:val="0"/>
      <w:marTop w:val="0"/>
      <w:marBottom w:val="0"/>
      <w:divBdr>
        <w:top w:val="none" w:sz="0" w:space="0" w:color="auto"/>
        <w:left w:val="none" w:sz="0" w:space="0" w:color="auto"/>
        <w:bottom w:val="none" w:sz="0" w:space="0" w:color="auto"/>
        <w:right w:val="none" w:sz="0" w:space="0" w:color="auto"/>
      </w:divBdr>
    </w:div>
    <w:div w:id="1980767354">
      <w:bodyDiv w:val="1"/>
      <w:marLeft w:val="0"/>
      <w:marRight w:val="0"/>
      <w:marTop w:val="0"/>
      <w:marBottom w:val="0"/>
      <w:divBdr>
        <w:top w:val="none" w:sz="0" w:space="0" w:color="auto"/>
        <w:left w:val="none" w:sz="0" w:space="0" w:color="auto"/>
        <w:bottom w:val="none" w:sz="0" w:space="0" w:color="auto"/>
        <w:right w:val="none" w:sz="0" w:space="0" w:color="auto"/>
      </w:divBdr>
    </w:div>
    <w:div w:id="1984457899">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6619526">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081248">
      <w:bodyDiv w:val="1"/>
      <w:marLeft w:val="0"/>
      <w:marRight w:val="0"/>
      <w:marTop w:val="0"/>
      <w:marBottom w:val="0"/>
      <w:divBdr>
        <w:top w:val="none" w:sz="0" w:space="0" w:color="auto"/>
        <w:left w:val="none" w:sz="0" w:space="0" w:color="auto"/>
        <w:bottom w:val="none" w:sz="0" w:space="0" w:color="auto"/>
        <w:right w:val="none" w:sz="0" w:space="0" w:color="auto"/>
      </w:divBdr>
    </w:div>
    <w:div w:id="2008046252">
      <w:bodyDiv w:val="1"/>
      <w:marLeft w:val="0"/>
      <w:marRight w:val="0"/>
      <w:marTop w:val="0"/>
      <w:marBottom w:val="0"/>
      <w:divBdr>
        <w:top w:val="none" w:sz="0" w:space="0" w:color="auto"/>
        <w:left w:val="none" w:sz="0" w:space="0" w:color="auto"/>
        <w:bottom w:val="none" w:sz="0" w:space="0" w:color="auto"/>
        <w:right w:val="none" w:sz="0" w:space="0" w:color="auto"/>
      </w:divBdr>
    </w:div>
    <w:div w:id="2011710707">
      <w:bodyDiv w:val="1"/>
      <w:marLeft w:val="0"/>
      <w:marRight w:val="0"/>
      <w:marTop w:val="0"/>
      <w:marBottom w:val="0"/>
      <w:divBdr>
        <w:top w:val="none" w:sz="0" w:space="0" w:color="auto"/>
        <w:left w:val="none" w:sz="0" w:space="0" w:color="auto"/>
        <w:bottom w:val="none" w:sz="0" w:space="0" w:color="auto"/>
        <w:right w:val="none" w:sz="0" w:space="0" w:color="auto"/>
      </w:divBdr>
    </w:div>
    <w:div w:id="2013485408">
      <w:bodyDiv w:val="1"/>
      <w:marLeft w:val="0"/>
      <w:marRight w:val="0"/>
      <w:marTop w:val="0"/>
      <w:marBottom w:val="0"/>
      <w:divBdr>
        <w:top w:val="none" w:sz="0" w:space="0" w:color="auto"/>
        <w:left w:val="none" w:sz="0" w:space="0" w:color="auto"/>
        <w:bottom w:val="none" w:sz="0" w:space="0" w:color="auto"/>
        <w:right w:val="none" w:sz="0" w:space="0" w:color="auto"/>
      </w:divBdr>
    </w:div>
    <w:div w:id="2015569464">
      <w:bodyDiv w:val="1"/>
      <w:marLeft w:val="0"/>
      <w:marRight w:val="0"/>
      <w:marTop w:val="0"/>
      <w:marBottom w:val="0"/>
      <w:divBdr>
        <w:top w:val="none" w:sz="0" w:space="0" w:color="auto"/>
        <w:left w:val="none" w:sz="0" w:space="0" w:color="auto"/>
        <w:bottom w:val="none" w:sz="0" w:space="0" w:color="auto"/>
        <w:right w:val="none" w:sz="0" w:space="0" w:color="auto"/>
      </w:divBdr>
    </w:div>
    <w:div w:id="2032343009">
      <w:bodyDiv w:val="1"/>
      <w:marLeft w:val="0"/>
      <w:marRight w:val="0"/>
      <w:marTop w:val="0"/>
      <w:marBottom w:val="0"/>
      <w:divBdr>
        <w:top w:val="none" w:sz="0" w:space="0" w:color="auto"/>
        <w:left w:val="none" w:sz="0" w:space="0" w:color="auto"/>
        <w:bottom w:val="none" w:sz="0" w:space="0" w:color="auto"/>
        <w:right w:val="none" w:sz="0" w:space="0" w:color="auto"/>
      </w:divBdr>
    </w:div>
    <w:div w:id="2040425745">
      <w:bodyDiv w:val="1"/>
      <w:marLeft w:val="0"/>
      <w:marRight w:val="0"/>
      <w:marTop w:val="0"/>
      <w:marBottom w:val="0"/>
      <w:divBdr>
        <w:top w:val="none" w:sz="0" w:space="0" w:color="auto"/>
        <w:left w:val="none" w:sz="0" w:space="0" w:color="auto"/>
        <w:bottom w:val="none" w:sz="0" w:space="0" w:color="auto"/>
        <w:right w:val="none" w:sz="0" w:space="0" w:color="auto"/>
      </w:divBdr>
    </w:div>
    <w:div w:id="2044282387">
      <w:bodyDiv w:val="1"/>
      <w:marLeft w:val="0"/>
      <w:marRight w:val="0"/>
      <w:marTop w:val="0"/>
      <w:marBottom w:val="0"/>
      <w:divBdr>
        <w:top w:val="none" w:sz="0" w:space="0" w:color="auto"/>
        <w:left w:val="none" w:sz="0" w:space="0" w:color="auto"/>
        <w:bottom w:val="none" w:sz="0" w:space="0" w:color="auto"/>
        <w:right w:val="none" w:sz="0" w:space="0" w:color="auto"/>
      </w:divBdr>
    </w:div>
    <w:div w:id="204624667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336933">
      <w:bodyDiv w:val="1"/>
      <w:marLeft w:val="0"/>
      <w:marRight w:val="0"/>
      <w:marTop w:val="0"/>
      <w:marBottom w:val="0"/>
      <w:divBdr>
        <w:top w:val="none" w:sz="0" w:space="0" w:color="auto"/>
        <w:left w:val="none" w:sz="0" w:space="0" w:color="auto"/>
        <w:bottom w:val="none" w:sz="0" w:space="0" w:color="auto"/>
        <w:right w:val="none" w:sz="0" w:space="0" w:color="auto"/>
      </w:divBdr>
    </w:div>
    <w:div w:id="2059931148">
      <w:bodyDiv w:val="1"/>
      <w:marLeft w:val="0"/>
      <w:marRight w:val="0"/>
      <w:marTop w:val="0"/>
      <w:marBottom w:val="0"/>
      <w:divBdr>
        <w:top w:val="none" w:sz="0" w:space="0" w:color="auto"/>
        <w:left w:val="none" w:sz="0" w:space="0" w:color="auto"/>
        <w:bottom w:val="none" w:sz="0" w:space="0" w:color="auto"/>
        <w:right w:val="none" w:sz="0" w:space="0" w:color="auto"/>
      </w:divBdr>
    </w:div>
    <w:div w:id="2064522688">
      <w:bodyDiv w:val="1"/>
      <w:marLeft w:val="0"/>
      <w:marRight w:val="0"/>
      <w:marTop w:val="0"/>
      <w:marBottom w:val="0"/>
      <w:divBdr>
        <w:top w:val="none" w:sz="0" w:space="0" w:color="auto"/>
        <w:left w:val="none" w:sz="0" w:space="0" w:color="auto"/>
        <w:bottom w:val="none" w:sz="0" w:space="0" w:color="auto"/>
        <w:right w:val="none" w:sz="0" w:space="0" w:color="auto"/>
      </w:divBdr>
    </w:div>
    <w:div w:id="2070610668">
      <w:bodyDiv w:val="1"/>
      <w:marLeft w:val="0"/>
      <w:marRight w:val="0"/>
      <w:marTop w:val="0"/>
      <w:marBottom w:val="0"/>
      <w:divBdr>
        <w:top w:val="none" w:sz="0" w:space="0" w:color="auto"/>
        <w:left w:val="none" w:sz="0" w:space="0" w:color="auto"/>
        <w:bottom w:val="none" w:sz="0" w:space="0" w:color="auto"/>
        <w:right w:val="none" w:sz="0" w:space="0" w:color="auto"/>
      </w:divBdr>
    </w:div>
    <w:div w:id="2081978875">
      <w:bodyDiv w:val="1"/>
      <w:marLeft w:val="0"/>
      <w:marRight w:val="0"/>
      <w:marTop w:val="0"/>
      <w:marBottom w:val="0"/>
      <w:divBdr>
        <w:top w:val="none" w:sz="0" w:space="0" w:color="auto"/>
        <w:left w:val="none" w:sz="0" w:space="0" w:color="auto"/>
        <w:bottom w:val="none" w:sz="0" w:space="0" w:color="auto"/>
        <w:right w:val="none" w:sz="0" w:space="0" w:color="auto"/>
      </w:divBdr>
    </w:div>
    <w:div w:id="2082671565">
      <w:bodyDiv w:val="1"/>
      <w:marLeft w:val="0"/>
      <w:marRight w:val="0"/>
      <w:marTop w:val="0"/>
      <w:marBottom w:val="0"/>
      <w:divBdr>
        <w:top w:val="none" w:sz="0" w:space="0" w:color="auto"/>
        <w:left w:val="none" w:sz="0" w:space="0" w:color="auto"/>
        <w:bottom w:val="none" w:sz="0" w:space="0" w:color="auto"/>
        <w:right w:val="none" w:sz="0" w:space="0" w:color="auto"/>
      </w:divBdr>
      <w:divsChild>
        <w:div w:id="2015297876">
          <w:marLeft w:val="446"/>
          <w:marRight w:val="0"/>
          <w:marTop w:val="0"/>
          <w:marBottom w:val="120"/>
          <w:divBdr>
            <w:top w:val="none" w:sz="0" w:space="0" w:color="auto"/>
            <w:left w:val="none" w:sz="0" w:space="0" w:color="auto"/>
            <w:bottom w:val="none" w:sz="0" w:space="0" w:color="auto"/>
            <w:right w:val="none" w:sz="0" w:space="0" w:color="auto"/>
          </w:divBdr>
        </w:div>
      </w:divsChild>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562782">
      <w:bodyDiv w:val="1"/>
      <w:marLeft w:val="0"/>
      <w:marRight w:val="0"/>
      <w:marTop w:val="0"/>
      <w:marBottom w:val="0"/>
      <w:divBdr>
        <w:top w:val="none" w:sz="0" w:space="0" w:color="auto"/>
        <w:left w:val="none" w:sz="0" w:space="0" w:color="auto"/>
        <w:bottom w:val="none" w:sz="0" w:space="0" w:color="auto"/>
        <w:right w:val="none" w:sz="0" w:space="0" w:color="auto"/>
      </w:divBdr>
    </w:div>
    <w:div w:id="209709460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726799">
      <w:bodyDiv w:val="1"/>
      <w:marLeft w:val="0"/>
      <w:marRight w:val="0"/>
      <w:marTop w:val="0"/>
      <w:marBottom w:val="0"/>
      <w:divBdr>
        <w:top w:val="none" w:sz="0" w:space="0" w:color="auto"/>
        <w:left w:val="none" w:sz="0" w:space="0" w:color="auto"/>
        <w:bottom w:val="none" w:sz="0" w:space="0" w:color="auto"/>
        <w:right w:val="none" w:sz="0" w:space="0" w:color="auto"/>
      </w:divBdr>
    </w:div>
    <w:div w:id="211677959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5556653">
      <w:bodyDiv w:val="1"/>
      <w:marLeft w:val="0"/>
      <w:marRight w:val="0"/>
      <w:marTop w:val="0"/>
      <w:marBottom w:val="0"/>
      <w:divBdr>
        <w:top w:val="none" w:sz="0" w:space="0" w:color="auto"/>
        <w:left w:val="none" w:sz="0" w:space="0" w:color="auto"/>
        <w:bottom w:val="none" w:sz="0" w:space="0" w:color="auto"/>
        <w:right w:val="none" w:sz="0" w:space="0" w:color="auto"/>
      </w:divBdr>
    </w:div>
    <w:div w:id="214003260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4227204">
      <w:bodyDiv w:val="1"/>
      <w:marLeft w:val="0"/>
      <w:marRight w:val="0"/>
      <w:marTop w:val="0"/>
      <w:marBottom w:val="0"/>
      <w:divBdr>
        <w:top w:val="none" w:sz="0" w:space="0" w:color="auto"/>
        <w:left w:val="none" w:sz="0" w:space="0" w:color="auto"/>
        <w:bottom w:val="none" w:sz="0" w:space="0" w:color="auto"/>
        <w:right w:val="none" w:sz="0" w:space="0" w:color="auto"/>
      </w:divBdr>
    </w:div>
    <w:div w:id="21455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SM.329/en"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rec/R-REC-SM.1541/en"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rec/R-REC-SM.329/en"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R-REC-SM.1541/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19</Pages>
  <Words>5726</Words>
  <Characters>32642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MTK</vt:lpstr>
    </vt:vector>
  </TitlesOfParts>
  <LinksUpToDate>false</LinksUpToDate>
  <CharactersWithSpaces>38292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MTK</dc:title>
  <dc:subject/>
  <dc:creator>Daniel Heish</dc:creator>
  <cp:keywords>3GPP; TDoc</cp:keywords>
  <dc:description/>
  <cp:lastModifiedBy>Daniel Hsieh (謝明諭)</cp:lastModifiedBy>
  <cp:revision>6</cp:revision>
  <cp:lastPrinted>2008-01-30T13:09:00Z</cp:lastPrinted>
  <dcterms:created xsi:type="dcterms:W3CDTF">2025-11-07T12:22:00Z</dcterms:created>
  <dcterms:modified xsi:type="dcterms:W3CDTF">2025-11-07T12:26:00Z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